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A0C" w:rsidRPr="0028580F" w:rsidRDefault="00226A0C" w:rsidP="0028580F">
      <w:pPr>
        <w:spacing w:before="120"/>
        <w:jc w:val="center"/>
        <w:rPr>
          <w:rFonts w:cs="Arial"/>
          <w:b/>
          <w:color w:val="000000" w:themeColor="text1"/>
          <w:szCs w:val="22"/>
          <w:u w:val="single"/>
        </w:rPr>
      </w:pPr>
      <w:proofErr w:type="spellStart"/>
      <w:r w:rsidRPr="0028580F">
        <w:rPr>
          <w:rFonts w:cs="Arial"/>
          <w:b/>
          <w:color w:val="000000" w:themeColor="text1"/>
          <w:szCs w:val="22"/>
          <w:u w:val="single"/>
        </w:rPr>
        <w:t>Liening</w:t>
      </w:r>
      <w:proofErr w:type="spellEnd"/>
      <w:r w:rsidRPr="0028580F">
        <w:rPr>
          <w:rFonts w:cs="Arial"/>
          <w:b/>
          <w:color w:val="000000" w:themeColor="text1"/>
          <w:szCs w:val="22"/>
          <w:u w:val="single"/>
        </w:rPr>
        <w:t xml:space="preserve"> Leaseholds – </w:t>
      </w:r>
      <w:r w:rsidR="0028580F" w:rsidRPr="0028580F">
        <w:rPr>
          <w:rFonts w:cs="Arial"/>
          <w:b/>
          <w:color w:val="000000" w:themeColor="text1"/>
          <w:szCs w:val="22"/>
          <w:u w:val="single"/>
        </w:rPr>
        <w:t xml:space="preserve">Section 19 of the </w:t>
      </w:r>
      <w:r w:rsidRPr="0028580F">
        <w:rPr>
          <w:rStyle w:val="Fillin"/>
          <w:rFonts w:cs="Arial"/>
          <w:b/>
          <w:i/>
          <w:color w:val="000000" w:themeColor="text1"/>
          <w:szCs w:val="22"/>
          <w:u w:val="single"/>
        </w:rPr>
        <w:t>Construction Lien Act</w:t>
      </w:r>
    </w:p>
    <w:p w:rsidR="000A5A8B" w:rsidRPr="00226A0C" w:rsidRDefault="00226A0C" w:rsidP="00226A0C">
      <w:pPr>
        <w:spacing w:before="120"/>
        <w:rPr>
          <w:rStyle w:val="Fillin"/>
          <w:rFonts w:cs="Arial"/>
          <w:color w:val="000000" w:themeColor="text1"/>
          <w:szCs w:val="22"/>
        </w:rPr>
      </w:pPr>
      <w:r w:rsidRPr="00226A0C">
        <w:rPr>
          <w:rStyle w:val="Fillin"/>
          <w:rFonts w:cs="Arial"/>
          <w:color w:val="000000" w:themeColor="text1"/>
          <w:szCs w:val="22"/>
        </w:rPr>
        <w:t xml:space="preserve">Section 19 of the </w:t>
      </w:r>
      <w:r w:rsidRPr="00226A0C">
        <w:rPr>
          <w:rStyle w:val="Fillin"/>
          <w:rFonts w:cs="Arial"/>
          <w:i/>
          <w:color w:val="000000" w:themeColor="text1"/>
          <w:szCs w:val="22"/>
        </w:rPr>
        <w:t>Construction Lien Act</w:t>
      </w:r>
      <w:r w:rsidR="000A5A8B" w:rsidRPr="00226A0C">
        <w:rPr>
          <w:rStyle w:val="Fillin"/>
          <w:rFonts w:cs="Arial"/>
          <w:color w:val="000000" w:themeColor="text1"/>
          <w:szCs w:val="22"/>
        </w:rPr>
        <w:t xml:space="preserve"> requires that in circumstances where an “owner” as defined under the </w:t>
      </w:r>
      <w:r w:rsidR="000A5A8B" w:rsidRPr="00226A0C">
        <w:rPr>
          <w:rStyle w:val="Fillin"/>
          <w:rFonts w:cs="Arial"/>
          <w:i/>
          <w:color w:val="000000" w:themeColor="text1"/>
          <w:szCs w:val="22"/>
        </w:rPr>
        <w:t>Act</w:t>
      </w:r>
      <w:r w:rsidR="000A5A8B" w:rsidRPr="00226A0C">
        <w:rPr>
          <w:rStyle w:val="Fillin"/>
          <w:rFonts w:cs="Arial"/>
          <w:color w:val="000000" w:themeColor="text1"/>
          <w:szCs w:val="22"/>
        </w:rPr>
        <w:t xml:space="preserve"> is a tenant, the interest of the landlord will also be subject to the lien if: 1) the contractor has given written notice of the lien to the landlord, and 2) if the landlord does not provide written notice to the contractor within 15 days that the landlord assumes no responsibility for the improvement.  </w:t>
      </w:r>
    </w:p>
    <w:p w:rsidR="00226A0C" w:rsidRPr="00226A0C" w:rsidRDefault="00226A0C" w:rsidP="00226A0C">
      <w:pPr>
        <w:pStyle w:val="headnote-e"/>
        <w:spacing w:before="120" w:after="240"/>
        <w:ind w:left="720"/>
        <w:rPr>
          <w:rFonts w:ascii="Arial" w:hAnsi="Arial" w:cs="Arial"/>
          <w:color w:val="000000" w:themeColor="text1"/>
          <w:sz w:val="22"/>
          <w:szCs w:val="22"/>
        </w:rPr>
      </w:pPr>
      <w:r w:rsidRPr="00226A0C">
        <w:rPr>
          <w:rFonts w:ascii="Arial" w:hAnsi="Arial" w:cs="Arial"/>
          <w:color w:val="000000" w:themeColor="text1"/>
          <w:sz w:val="22"/>
          <w:szCs w:val="22"/>
        </w:rPr>
        <w:t>Where owner’s interest leasehold</w:t>
      </w:r>
    </w:p>
    <w:bookmarkStart w:id="0" w:name="P387_26935"/>
    <w:bookmarkStart w:id="1" w:name="s19s1"/>
    <w:bookmarkStart w:id="2" w:name="BK21"/>
    <w:bookmarkEnd w:id="0"/>
    <w:bookmarkEnd w:id="1"/>
    <w:bookmarkEnd w:id="2"/>
    <w:p w:rsidR="00226A0C" w:rsidRPr="00226A0C" w:rsidRDefault="00226A0C" w:rsidP="00226A0C">
      <w:pPr>
        <w:pStyle w:val="section-e"/>
        <w:spacing w:before="120" w:after="240"/>
        <w:ind w:left="720"/>
        <w:rPr>
          <w:rStyle w:val="Fillin"/>
          <w:rFonts w:ascii="Arial" w:hAnsi="Arial" w:cs="Arial"/>
          <w:color w:val="000000" w:themeColor="text1"/>
          <w:sz w:val="22"/>
          <w:szCs w:val="22"/>
        </w:rPr>
      </w:pPr>
      <w:r w:rsidRPr="00226A0C">
        <w:rPr>
          <w:rFonts w:ascii="Arial" w:hAnsi="Arial" w:cs="Arial"/>
          <w:b/>
          <w:bCs/>
          <w:color w:val="000000" w:themeColor="text1"/>
          <w:sz w:val="22"/>
          <w:szCs w:val="22"/>
        </w:rPr>
        <w:fldChar w:fldCharType="begin"/>
      </w:r>
      <w:r w:rsidRPr="00226A0C">
        <w:rPr>
          <w:rFonts w:ascii="Arial" w:hAnsi="Arial" w:cs="Arial"/>
          <w:b/>
          <w:bCs/>
          <w:color w:val="000000" w:themeColor="text1"/>
          <w:sz w:val="22"/>
          <w:szCs w:val="22"/>
        </w:rPr>
        <w:instrText xml:space="preserve"> HYPERLINK "http://www.e-laws.gov.on.ca/html/statutes/french/elaws_statutes_90c30_f.htm" \l "s19s1" </w:instrText>
      </w:r>
      <w:r w:rsidRPr="00226A0C">
        <w:rPr>
          <w:rFonts w:ascii="Arial" w:hAnsi="Arial" w:cs="Arial"/>
          <w:b/>
          <w:bCs/>
          <w:color w:val="000000" w:themeColor="text1"/>
          <w:sz w:val="22"/>
          <w:szCs w:val="22"/>
        </w:rPr>
        <w:fldChar w:fldCharType="separate"/>
      </w:r>
      <w:r w:rsidRPr="00226A0C">
        <w:rPr>
          <w:rStyle w:val="Hyperlink"/>
          <w:rFonts w:ascii="Arial" w:hAnsi="Arial" w:cs="Arial"/>
          <w:b/>
          <w:bCs/>
          <w:color w:val="000000" w:themeColor="text1"/>
          <w:sz w:val="22"/>
          <w:szCs w:val="22"/>
        </w:rPr>
        <w:t>19.</w:t>
      </w:r>
      <w:r w:rsidRPr="00226A0C">
        <w:rPr>
          <w:rFonts w:ascii="Arial" w:hAnsi="Arial" w:cs="Arial"/>
          <w:b/>
          <w:bCs/>
          <w:color w:val="000000" w:themeColor="text1"/>
          <w:sz w:val="22"/>
          <w:szCs w:val="22"/>
        </w:rPr>
        <w:fldChar w:fldCharType="end"/>
      </w:r>
      <w:hyperlink r:id="rId5" w:anchor="s19s1" w:history="1">
        <w:r w:rsidRPr="00226A0C">
          <w:rPr>
            <w:rStyle w:val="Hyperlink"/>
            <w:rFonts w:ascii="Arial" w:hAnsi="Arial" w:cs="Arial"/>
            <w:color w:val="000000" w:themeColor="text1"/>
            <w:sz w:val="22"/>
            <w:szCs w:val="22"/>
          </w:rPr>
          <w:t>  (1)</w:t>
        </w:r>
      </w:hyperlink>
      <w:r w:rsidRPr="00226A0C">
        <w:rPr>
          <w:rFonts w:ascii="Arial" w:hAnsi="Arial" w:cs="Arial"/>
          <w:color w:val="000000" w:themeColor="text1"/>
          <w:sz w:val="22"/>
          <w:szCs w:val="22"/>
        </w:rPr>
        <w:t>  Where the interest of the owner to which the lien attaches is leasehold, the interest of the landlord shall also be subject to the lien to the same extent as the interest of the owner if the contractor gives the landlord written notice of the improvement to be made, unless the landlord, within fifteen days of receiving the notice from the contractor, gives the contractor written notice that the landlord assumes no responsibility for the improvement to be made. R.S.O. 1990, c. C.30, s. 19 (1)</w:t>
      </w:r>
    </w:p>
    <w:p w:rsidR="000A5A8B" w:rsidRPr="00226A0C" w:rsidRDefault="000A5A8B" w:rsidP="00226A0C">
      <w:pPr>
        <w:spacing w:before="120"/>
        <w:rPr>
          <w:rStyle w:val="Fillin"/>
          <w:rFonts w:cs="Arial"/>
          <w:color w:val="000000" w:themeColor="text1"/>
          <w:szCs w:val="22"/>
        </w:rPr>
      </w:pPr>
      <w:r w:rsidRPr="00226A0C">
        <w:rPr>
          <w:rStyle w:val="Fillin"/>
          <w:rFonts w:cs="Arial"/>
          <w:color w:val="000000" w:themeColor="text1"/>
          <w:szCs w:val="22"/>
        </w:rPr>
        <w:t xml:space="preserve">An “owner” as described by the </w:t>
      </w:r>
      <w:r w:rsidRPr="00226A0C">
        <w:rPr>
          <w:rStyle w:val="Fillin"/>
          <w:rFonts w:cs="Arial"/>
          <w:i/>
          <w:color w:val="000000" w:themeColor="text1"/>
          <w:szCs w:val="22"/>
        </w:rPr>
        <w:t>Act</w:t>
      </w:r>
      <w:r w:rsidRPr="00226A0C">
        <w:rPr>
          <w:rStyle w:val="Fillin"/>
          <w:rFonts w:cs="Arial"/>
          <w:color w:val="000000" w:themeColor="text1"/>
          <w:szCs w:val="22"/>
        </w:rPr>
        <w:t xml:space="preserve"> is: “any person, including the Crown, having an interest </w:t>
      </w:r>
      <w:proofErr w:type="gramStart"/>
      <w:r w:rsidRPr="00226A0C">
        <w:rPr>
          <w:rStyle w:val="Fillin"/>
          <w:rFonts w:cs="Arial"/>
          <w:color w:val="000000" w:themeColor="text1"/>
          <w:szCs w:val="22"/>
        </w:rPr>
        <w:t>in a premises</w:t>
      </w:r>
      <w:proofErr w:type="gramEnd"/>
      <w:r w:rsidRPr="00226A0C">
        <w:rPr>
          <w:rStyle w:val="Fillin"/>
          <w:rFonts w:cs="Arial"/>
          <w:color w:val="000000" w:themeColor="text1"/>
          <w:szCs w:val="22"/>
        </w:rPr>
        <w:t xml:space="preserve"> at whose request and, (a) upon whose credit, or (b) on whose behalf, or (c) with whose privity or consent, or (d) for whose direct benefit, an improvement is made to the premises but does not include a home buyer”.</w:t>
      </w:r>
    </w:p>
    <w:p w:rsidR="000A5A8B" w:rsidRPr="00226A0C" w:rsidRDefault="000A5A8B" w:rsidP="00226A0C">
      <w:pPr>
        <w:spacing w:before="120"/>
        <w:rPr>
          <w:rStyle w:val="Fillin"/>
          <w:rFonts w:cs="Arial"/>
          <w:color w:val="000000" w:themeColor="text1"/>
          <w:szCs w:val="22"/>
        </w:rPr>
      </w:pPr>
      <w:r w:rsidRPr="00226A0C">
        <w:rPr>
          <w:rStyle w:val="Fillin"/>
          <w:rFonts w:cs="Arial"/>
          <w:color w:val="000000" w:themeColor="text1"/>
          <w:szCs w:val="22"/>
        </w:rPr>
        <w:t>This section is helpful to the landlord with respect to dismissing the construction lien.  However, s. 19 will not dismiss the construction lien against a tenant at the same time.  The lien will subsist against the tenant regardless of failure to comply with section 19.</w:t>
      </w:r>
    </w:p>
    <w:p w:rsidR="000A5A8B" w:rsidRPr="00226A0C" w:rsidRDefault="000A5A8B" w:rsidP="00226A0C">
      <w:pPr>
        <w:spacing w:before="120"/>
        <w:rPr>
          <w:rStyle w:val="Fillin"/>
          <w:rFonts w:cs="Arial"/>
          <w:b/>
          <w:color w:val="000000" w:themeColor="text1"/>
          <w:szCs w:val="22"/>
          <w:u w:val="single"/>
        </w:rPr>
      </w:pPr>
      <w:r w:rsidRPr="00226A0C">
        <w:rPr>
          <w:rStyle w:val="Fillin"/>
          <w:rFonts w:cs="Arial"/>
          <w:b/>
          <w:color w:val="000000" w:themeColor="text1"/>
          <w:szCs w:val="22"/>
          <w:u w:val="single"/>
        </w:rPr>
        <w:t>Case Law on Section 19</w:t>
      </w:r>
    </w:p>
    <w:p w:rsidR="000A5A8B" w:rsidRPr="00226A0C" w:rsidRDefault="000A5A8B" w:rsidP="00226A0C">
      <w:pPr>
        <w:spacing w:before="120"/>
        <w:rPr>
          <w:rStyle w:val="Fillin"/>
          <w:rFonts w:cs="Arial"/>
          <w:b/>
          <w:color w:val="000000" w:themeColor="text1"/>
          <w:szCs w:val="22"/>
        </w:rPr>
      </w:pPr>
      <w:r w:rsidRPr="00226A0C">
        <w:rPr>
          <w:rStyle w:val="Fillin"/>
          <w:rFonts w:cs="Arial"/>
          <w:b/>
          <w:i/>
          <w:color w:val="000000" w:themeColor="text1"/>
          <w:szCs w:val="22"/>
        </w:rPr>
        <w:t>Flexible Contractors Inc. v 1408023 Ontario Inc.,</w:t>
      </w:r>
      <w:r w:rsidRPr="00226A0C">
        <w:rPr>
          <w:rStyle w:val="Fillin"/>
          <w:rFonts w:cs="Arial"/>
          <w:b/>
          <w:color w:val="000000" w:themeColor="text1"/>
          <w:szCs w:val="22"/>
        </w:rPr>
        <w:t xml:space="preserve"> [2012] OJ No 4889 (ONSC)</w:t>
      </w:r>
    </w:p>
    <w:p w:rsidR="000A5A8B" w:rsidRPr="00226A0C" w:rsidRDefault="000A5A8B" w:rsidP="00226A0C">
      <w:pPr>
        <w:spacing w:before="120"/>
        <w:rPr>
          <w:rStyle w:val="Fillin"/>
          <w:rFonts w:cs="Arial"/>
          <w:color w:val="000000" w:themeColor="text1"/>
          <w:szCs w:val="22"/>
        </w:rPr>
      </w:pPr>
      <w:r w:rsidRPr="00226A0C">
        <w:rPr>
          <w:rStyle w:val="Fillin"/>
          <w:rFonts w:cs="Arial"/>
          <w:color w:val="000000" w:themeColor="text1"/>
          <w:szCs w:val="22"/>
        </w:rPr>
        <w:t xml:space="preserve">FACTS: The same person was President of both the tenant that contracted with the Plaintiff and also the landlord who owned the property.  The contractor Plaintiff did not provide written notice to the landlord pursuant to s. 19(1) of the </w:t>
      </w:r>
      <w:r w:rsidRPr="00226A0C">
        <w:rPr>
          <w:rStyle w:val="Fillin"/>
          <w:rFonts w:cs="Arial"/>
          <w:i/>
          <w:color w:val="000000" w:themeColor="text1"/>
          <w:szCs w:val="22"/>
        </w:rPr>
        <w:t>Act</w:t>
      </w:r>
      <w:r w:rsidRPr="00226A0C">
        <w:rPr>
          <w:rStyle w:val="Fillin"/>
          <w:rFonts w:cs="Arial"/>
          <w:color w:val="000000" w:themeColor="text1"/>
          <w:szCs w:val="22"/>
        </w:rPr>
        <w:t xml:space="preserve">.  </w:t>
      </w:r>
    </w:p>
    <w:p w:rsidR="000A5A8B" w:rsidRPr="00226A0C" w:rsidRDefault="000A5A8B" w:rsidP="00226A0C">
      <w:pPr>
        <w:spacing w:before="120"/>
        <w:rPr>
          <w:rStyle w:val="Fillin"/>
          <w:rFonts w:cs="Arial"/>
          <w:color w:val="000000" w:themeColor="text1"/>
          <w:szCs w:val="22"/>
        </w:rPr>
      </w:pPr>
      <w:r w:rsidRPr="00226A0C">
        <w:rPr>
          <w:rStyle w:val="Fillin"/>
          <w:rFonts w:cs="Arial"/>
          <w:color w:val="000000" w:themeColor="text1"/>
          <w:szCs w:val="22"/>
        </w:rPr>
        <w:t xml:space="preserve">HELD: The court found that constructive notice as a result of a person’s position as President in both companies was not sufficient notice under s. 19(1) of the </w:t>
      </w:r>
      <w:r w:rsidRPr="00226A0C">
        <w:rPr>
          <w:rStyle w:val="Fillin"/>
          <w:rFonts w:cs="Arial"/>
          <w:i/>
          <w:color w:val="000000" w:themeColor="text1"/>
          <w:szCs w:val="22"/>
        </w:rPr>
        <w:t xml:space="preserve">Act </w:t>
      </w:r>
      <w:r w:rsidRPr="00226A0C">
        <w:rPr>
          <w:rStyle w:val="Fillin"/>
          <w:rFonts w:cs="Arial"/>
          <w:color w:val="000000" w:themeColor="text1"/>
          <w:szCs w:val="22"/>
        </w:rPr>
        <w:t>as it was</w:t>
      </w:r>
      <w:r w:rsidRPr="00226A0C">
        <w:rPr>
          <w:rStyle w:val="Fillin"/>
          <w:rFonts w:cs="Arial"/>
          <w:i/>
          <w:color w:val="000000" w:themeColor="text1"/>
          <w:szCs w:val="22"/>
        </w:rPr>
        <w:t xml:space="preserve"> </w:t>
      </w:r>
      <w:r w:rsidRPr="00226A0C">
        <w:rPr>
          <w:rStyle w:val="Fillin"/>
          <w:rFonts w:cs="Arial"/>
          <w:color w:val="000000" w:themeColor="text1"/>
          <w:szCs w:val="22"/>
        </w:rPr>
        <w:t>inconsistent with the s. 19(1) requirement that the notice be given in writing.  The claim against the landlord was dismissed and the lien was discharged from the owners’ interest in the property.  The claim against the tenant was also dismissed as the tenant was able to prove they had overpaid for the construction costs to date.</w:t>
      </w:r>
    </w:p>
    <w:p w:rsidR="000A5A8B" w:rsidRPr="00226A0C" w:rsidRDefault="000A5A8B" w:rsidP="00226A0C">
      <w:pPr>
        <w:spacing w:before="120"/>
        <w:rPr>
          <w:rStyle w:val="Fillin"/>
          <w:rFonts w:cs="Arial"/>
          <w:b/>
          <w:color w:val="000000" w:themeColor="text1"/>
          <w:szCs w:val="22"/>
        </w:rPr>
      </w:pPr>
      <w:r w:rsidRPr="00226A0C">
        <w:rPr>
          <w:rStyle w:val="Fillin"/>
          <w:rFonts w:cs="Arial"/>
          <w:b/>
          <w:i/>
          <w:color w:val="000000" w:themeColor="text1"/>
          <w:szCs w:val="22"/>
        </w:rPr>
        <w:t>1276761 Ontario Ltd. (c.o.b. GRM Contracting) v 2748355 Canada Inc.</w:t>
      </w:r>
      <w:r w:rsidRPr="00226A0C">
        <w:rPr>
          <w:rStyle w:val="Fillin"/>
          <w:rFonts w:cs="Arial"/>
          <w:b/>
          <w:color w:val="000000" w:themeColor="text1"/>
          <w:szCs w:val="22"/>
        </w:rPr>
        <w:t>, [2005] OJ No 2956 (ONSC)</w:t>
      </w:r>
    </w:p>
    <w:p w:rsidR="000A5A8B" w:rsidRPr="00226A0C" w:rsidRDefault="000A5A8B" w:rsidP="00226A0C">
      <w:pPr>
        <w:spacing w:before="120"/>
        <w:rPr>
          <w:rStyle w:val="Fillin"/>
          <w:rFonts w:cs="Arial"/>
          <w:color w:val="000000" w:themeColor="text1"/>
          <w:szCs w:val="22"/>
        </w:rPr>
      </w:pPr>
      <w:r w:rsidRPr="00226A0C">
        <w:rPr>
          <w:rStyle w:val="Fillin"/>
          <w:rFonts w:cs="Arial"/>
          <w:color w:val="000000" w:themeColor="text1"/>
          <w:szCs w:val="22"/>
        </w:rPr>
        <w:t>FACTS: GRM contracted by 2748355 (owner and landlord of property) to perform work on a sub-lessee’s unit.  The sub-lessee made a separate contract with GRM for further work.  2748355 paid for their contract but the sub-lessee did not pay for theirs.  GRM filed a lien against the property.  At the time of trial, the landlord was the only party with an interest in the premises following the termination of tenancy for non-payment of rent.</w:t>
      </w:r>
    </w:p>
    <w:p w:rsidR="000A5A8B" w:rsidRPr="00226A0C" w:rsidRDefault="000A5A8B" w:rsidP="00226A0C">
      <w:pPr>
        <w:spacing w:before="120"/>
        <w:rPr>
          <w:rStyle w:val="Fillin"/>
          <w:rFonts w:cs="Arial"/>
          <w:color w:val="000000" w:themeColor="text1"/>
          <w:szCs w:val="22"/>
        </w:rPr>
      </w:pPr>
      <w:proofErr w:type="gramStart"/>
      <w:r w:rsidRPr="00226A0C">
        <w:rPr>
          <w:rStyle w:val="Fillin"/>
          <w:rFonts w:cs="Arial"/>
          <w:color w:val="000000" w:themeColor="text1"/>
          <w:szCs w:val="22"/>
        </w:rPr>
        <w:t xml:space="preserve">HELD: 2748355 was not the “Owner” of the property for the purposes of the </w:t>
      </w:r>
      <w:r w:rsidRPr="00226A0C">
        <w:rPr>
          <w:rStyle w:val="Fillin"/>
          <w:rFonts w:cs="Arial"/>
          <w:i/>
          <w:color w:val="000000" w:themeColor="text1"/>
          <w:szCs w:val="22"/>
        </w:rPr>
        <w:t>Act</w:t>
      </w:r>
      <w:r w:rsidRPr="00226A0C">
        <w:rPr>
          <w:rStyle w:val="Fillin"/>
          <w:rFonts w:cs="Arial"/>
          <w:color w:val="000000" w:themeColor="text1"/>
          <w:szCs w:val="22"/>
        </w:rPr>
        <w:t xml:space="preserve"> as they had not requested the extra work that the sub-lessee contracted with GRM to perform.</w:t>
      </w:r>
      <w:proofErr w:type="gramEnd"/>
      <w:r w:rsidRPr="00226A0C">
        <w:rPr>
          <w:rStyle w:val="Fillin"/>
          <w:rFonts w:cs="Arial"/>
          <w:color w:val="000000" w:themeColor="text1"/>
          <w:szCs w:val="22"/>
        </w:rPr>
        <w:t xml:space="preserve">  There was no evidence that GRM expressly or impliedly requested the improvements made by the sub-lessee.  GRM’s notice to 2748355 was not sufficient as required by s. 19(1) of the </w:t>
      </w:r>
      <w:r w:rsidRPr="00226A0C">
        <w:rPr>
          <w:rStyle w:val="Fillin"/>
          <w:rFonts w:cs="Arial"/>
          <w:i/>
          <w:color w:val="000000" w:themeColor="text1"/>
          <w:szCs w:val="22"/>
        </w:rPr>
        <w:t xml:space="preserve">Act </w:t>
      </w:r>
      <w:r w:rsidRPr="00226A0C">
        <w:rPr>
          <w:rStyle w:val="Fillin"/>
          <w:rFonts w:cs="Arial"/>
          <w:color w:val="000000" w:themeColor="text1"/>
          <w:szCs w:val="22"/>
        </w:rPr>
        <w:t>and 2748355 was not given the opportunity to notify GRM that it assumed no liability for the construction requested by the sub-lessee.</w:t>
      </w:r>
    </w:p>
    <w:p w:rsidR="000A5A8B" w:rsidRPr="00226A0C" w:rsidRDefault="000A5A8B" w:rsidP="00226A0C">
      <w:pPr>
        <w:spacing w:before="120"/>
        <w:rPr>
          <w:rStyle w:val="Fillin"/>
          <w:rFonts w:cs="Arial"/>
          <w:b/>
          <w:color w:val="000000" w:themeColor="text1"/>
          <w:szCs w:val="22"/>
        </w:rPr>
      </w:pPr>
      <w:r w:rsidRPr="00226A0C">
        <w:rPr>
          <w:rStyle w:val="Fillin"/>
          <w:rFonts w:cs="Arial"/>
          <w:b/>
          <w:i/>
          <w:color w:val="000000" w:themeColor="text1"/>
          <w:szCs w:val="22"/>
        </w:rPr>
        <w:t>J. Lepera Contracting Inc. v Royal Timbers Inc.</w:t>
      </w:r>
      <w:r w:rsidRPr="00226A0C">
        <w:rPr>
          <w:rStyle w:val="Fillin"/>
          <w:rFonts w:cs="Arial"/>
          <w:b/>
          <w:color w:val="000000" w:themeColor="text1"/>
          <w:szCs w:val="22"/>
        </w:rPr>
        <w:t>, [2012] OJ No 1549 (ONSC)</w:t>
      </w:r>
    </w:p>
    <w:p w:rsidR="000A5A8B" w:rsidRPr="00226A0C" w:rsidRDefault="000A5A8B" w:rsidP="00226A0C">
      <w:pPr>
        <w:spacing w:before="120"/>
        <w:rPr>
          <w:rStyle w:val="Fillin"/>
          <w:rFonts w:cs="Arial"/>
          <w:color w:val="000000" w:themeColor="text1"/>
          <w:szCs w:val="22"/>
        </w:rPr>
      </w:pPr>
      <w:r w:rsidRPr="00226A0C">
        <w:rPr>
          <w:rStyle w:val="Fillin"/>
          <w:rFonts w:cs="Arial"/>
          <w:color w:val="000000" w:themeColor="text1"/>
          <w:szCs w:val="22"/>
        </w:rPr>
        <w:t>FACTS: Royal Timbers, the owner of land, entered an Agreement of Purchase and Sale with Sonoma for the land.  Sonoma then contracted with Lepera to install necessary underground services in order to build a hotel.  Sonoma backed out of the purchase of the land and did not pay Lepera for services.  Lepera registered a lien against the land and recovered against Sonoma but the amounts went unpaid.  Lepera then sought action against Royal Timbers.</w:t>
      </w:r>
    </w:p>
    <w:p w:rsidR="000A5A8B" w:rsidRPr="00226A0C" w:rsidRDefault="000A5A8B" w:rsidP="00226A0C">
      <w:pPr>
        <w:spacing w:before="120"/>
        <w:rPr>
          <w:rStyle w:val="Fillin"/>
          <w:rFonts w:cs="Arial"/>
          <w:color w:val="000000" w:themeColor="text1"/>
          <w:szCs w:val="22"/>
        </w:rPr>
      </w:pPr>
      <w:r w:rsidRPr="00226A0C">
        <w:rPr>
          <w:rStyle w:val="Fillin"/>
          <w:rFonts w:cs="Arial"/>
          <w:color w:val="000000" w:themeColor="text1"/>
          <w:szCs w:val="22"/>
        </w:rPr>
        <w:t xml:space="preserve">HELD: Royal Timbers was not the “Owner” for the purposes of the </w:t>
      </w:r>
      <w:r w:rsidRPr="00226A0C">
        <w:rPr>
          <w:rStyle w:val="Fillin"/>
          <w:rFonts w:cs="Arial"/>
          <w:i/>
          <w:color w:val="000000" w:themeColor="text1"/>
          <w:szCs w:val="22"/>
        </w:rPr>
        <w:t>Act</w:t>
      </w:r>
      <w:r w:rsidRPr="00226A0C">
        <w:rPr>
          <w:rStyle w:val="Fillin"/>
          <w:rFonts w:cs="Arial"/>
          <w:color w:val="000000" w:themeColor="text1"/>
          <w:szCs w:val="22"/>
        </w:rPr>
        <w:t xml:space="preserve"> and thus Lepera could not recover against Royal Timbers.  However, Lepera was not at fault for the failure of the sale to proceed and thus Lepera was entitled to a lien on the deposit paid by Sonoma to Royal Timbers toward satisfaction of its judgment against Sonoma.</w:t>
      </w:r>
    </w:p>
    <w:p w:rsidR="000A5A8B" w:rsidRPr="00226A0C" w:rsidRDefault="000A5A8B" w:rsidP="00226A0C">
      <w:pPr>
        <w:spacing w:before="120"/>
        <w:rPr>
          <w:rStyle w:val="Fillin"/>
          <w:rFonts w:cs="Arial"/>
          <w:b/>
          <w:color w:val="000000" w:themeColor="text1"/>
          <w:szCs w:val="22"/>
        </w:rPr>
      </w:pPr>
      <w:r w:rsidRPr="00226A0C">
        <w:rPr>
          <w:rStyle w:val="Fillin"/>
          <w:rFonts w:cs="Arial"/>
          <w:b/>
          <w:i/>
          <w:color w:val="000000" w:themeColor="text1"/>
          <w:szCs w:val="22"/>
        </w:rPr>
        <w:t>Venneri Engineering Ltd. v Zonenward Leasex Management Inc.</w:t>
      </w:r>
      <w:r w:rsidRPr="00226A0C">
        <w:rPr>
          <w:rStyle w:val="Fillin"/>
          <w:rFonts w:cs="Arial"/>
          <w:b/>
          <w:color w:val="000000" w:themeColor="text1"/>
          <w:szCs w:val="22"/>
        </w:rPr>
        <w:t>, [1994] OJ No 1649 (OCJ – Gen Div)</w:t>
      </w:r>
    </w:p>
    <w:p w:rsidR="000A5A8B" w:rsidRPr="00226A0C" w:rsidRDefault="000A5A8B" w:rsidP="00226A0C">
      <w:pPr>
        <w:spacing w:before="120"/>
        <w:rPr>
          <w:rStyle w:val="Fillin"/>
          <w:rFonts w:cs="Arial"/>
          <w:color w:val="000000" w:themeColor="text1"/>
          <w:szCs w:val="22"/>
        </w:rPr>
      </w:pPr>
      <w:r w:rsidRPr="00226A0C">
        <w:rPr>
          <w:rStyle w:val="Fillin"/>
          <w:rFonts w:cs="Arial"/>
          <w:color w:val="000000" w:themeColor="text1"/>
          <w:szCs w:val="22"/>
        </w:rPr>
        <w:t>FACTS: Tenant (Zonenward) contracted with numerous contractors for work to be done to the premises.  Venneri claimed against the two tenant companies (Zonenward and Food Court International Inc. which Zonenward operated through) and the Owner of the premises (John Pianosi).  Venneri noted the tenants in default.  The two tenant companies became insolvent and were without assets.  The landlord remained the only defending defendant in the claim as he was the only one with any assets.  For the lien claim to succeed it must be shown that a “contractor” gave the landlord written notice of the improvements to be made and that the landlord gave no written response disclaiming responsibility.  Upon being contracted by the tenant companies, Venneri faxed and mailed a letter to the Owner/Landlord of the premises stating that they had been retained to make renovations and improvements to the premises.  The Owner/Landlord acknowledged receipt of the letter through signing and returning a copy of the letter via fax.</w:t>
      </w:r>
    </w:p>
    <w:p w:rsidR="000A5A8B" w:rsidRDefault="000A5A8B" w:rsidP="00226A0C">
      <w:pPr>
        <w:spacing w:before="120"/>
        <w:rPr>
          <w:rStyle w:val="Fillin"/>
          <w:rFonts w:cs="Arial"/>
          <w:color w:val="000000" w:themeColor="text1"/>
          <w:szCs w:val="22"/>
        </w:rPr>
      </w:pPr>
      <w:r w:rsidRPr="00226A0C">
        <w:rPr>
          <w:rStyle w:val="Fillin"/>
          <w:rFonts w:cs="Arial"/>
          <w:color w:val="000000" w:themeColor="text1"/>
          <w:szCs w:val="22"/>
        </w:rPr>
        <w:t xml:space="preserve">HELD: Claims against the landlord dismissed.  There was no notice pursuant to s. 19(1) of the </w:t>
      </w:r>
      <w:r w:rsidRPr="00226A0C">
        <w:rPr>
          <w:rStyle w:val="Fillin"/>
          <w:rFonts w:cs="Arial"/>
          <w:i/>
          <w:color w:val="000000" w:themeColor="text1"/>
          <w:szCs w:val="22"/>
        </w:rPr>
        <w:t>Act</w:t>
      </w:r>
      <w:r w:rsidRPr="00226A0C">
        <w:rPr>
          <w:rStyle w:val="Fillin"/>
          <w:rFonts w:cs="Arial"/>
          <w:color w:val="000000" w:themeColor="text1"/>
          <w:szCs w:val="22"/>
        </w:rPr>
        <w:t xml:space="preserve">.  The notice provided to the landlord must contain the elements of Form 2 under Regulation 175 of the </w:t>
      </w:r>
      <w:r w:rsidRPr="00226A0C">
        <w:rPr>
          <w:rStyle w:val="Fillin"/>
          <w:rFonts w:cs="Arial"/>
          <w:i/>
          <w:color w:val="000000" w:themeColor="text1"/>
          <w:szCs w:val="22"/>
        </w:rPr>
        <w:t>Act</w:t>
      </w:r>
      <w:r w:rsidRPr="00226A0C">
        <w:rPr>
          <w:rStyle w:val="Fillin"/>
          <w:rFonts w:cs="Arial"/>
          <w:color w:val="000000" w:themeColor="text1"/>
          <w:szCs w:val="22"/>
        </w:rPr>
        <w:t xml:space="preserve">.  The notice provided did not sufficiently draw attention to the landlord that his land was being used as a surety.  The landlord was not found to be an “Owner” for the purposes of the </w:t>
      </w:r>
      <w:r w:rsidRPr="00226A0C">
        <w:rPr>
          <w:rStyle w:val="Fillin"/>
          <w:rFonts w:cs="Arial"/>
          <w:i/>
          <w:color w:val="000000" w:themeColor="text1"/>
          <w:szCs w:val="22"/>
        </w:rPr>
        <w:t>Act</w:t>
      </w:r>
      <w:r w:rsidRPr="00226A0C">
        <w:rPr>
          <w:rStyle w:val="Fillin"/>
          <w:rFonts w:cs="Arial"/>
          <w:color w:val="000000" w:themeColor="text1"/>
          <w:szCs w:val="22"/>
        </w:rPr>
        <w:t>.</w:t>
      </w:r>
    </w:p>
    <w:p w:rsidR="00226A0C" w:rsidRPr="00226A0C" w:rsidRDefault="00226A0C" w:rsidP="00226A0C">
      <w:pPr>
        <w:spacing w:before="120"/>
        <w:rPr>
          <w:rStyle w:val="Fillin"/>
          <w:rFonts w:cs="Arial"/>
          <w:color w:val="000000" w:themeColor="text1"/>
          <w:szCs w:val="22"/>
        </w:rPr>
      </w:pPr>
      <w:r>
        <w:rPr>
          <w:rStyle w:val="Fillin"/>
          <w:rFonts w:cs="Arial"/>
          <w:color w:val="000000" w:themeColor="text1"/>
          <w:szCs w:val="22"/>
        </w:rPr>
        <w:br/>
        <w:t>Written by Sara Finbow, Student-at-Law</w:t>
      </w:r>
    </w:p>
    <w:p w:rsidR="00C571F7" w:rsidRPr="000A5A8B" w:rsidRDefault="00C571F7">
      <w:pPr>
        <w:rPr>
          <w:rFonts w:cs="Arial"/>
          <w:color w:val="000000" w:themeColor="text1"/>
          <w:szCs w:val="22"/>
        </w:rPr>
      </w:pPr>
    </w:p>
    <w:sectPr w:rsidR="00C571F7" w:rsidRPr="000A5A8B" w:rsidSect="00C571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B0D25"/>
    <w:multiLevelType w:val="multilevel"/>
    <w:tmpl w:val="148C8DA0"/>
    <w:lvl w:ilvl="0">
      <w:start w:val="1"/>
      <w:numFmt w:val="decimal"/>
      <w:pStyle w:val="Table1"/>
      <w:lvlText w:val="%1."/>
      <w:lvlJc w:val="left"/>
      <w:pPr>
        <w:tabs>
          <w:tab w:val="num" w:pos="360"/>
        </w:tabs>
        <w:ind w:left="360" w:hanging="360"/>
      </w:pPr>
      <w:rPr>
        <w:rFonts w:hint="default"/>
      </w:rPr>
    </w:lvl>
    <w:lvl w:ilvl="1">
      <w:start w:val="1"/>
      <w:numFmt w:val="lowerLetter"/>
      <w:pStyle w:val="Table2"/>
      <w:lvlText w:val="(%2)"/>
      <w:lvlJc w:val="left"/>
      <w:pPr>
        <w:tabs>
          <w:tab w:val="num" w:pos="0"/>
        </w:tabs>
        <w:ind w:left="720" w:hanging="360"/>
      </w:pPr>
      <w:rPr>
        <w:rFonts w:hint="default"/>
      </w:rPr>
    </w:lvl>
    <w:lvl w:ilvl="2">
      <w:start w:val="1"/>
      <w:numFmt w:val="lowerRoman"/>
      <w:pStyle w:val="Table3"/>
      <w:lvlText w:val="(%3)"/>
      <w:lvlJc w:val="left"/>
      <w:pPr>
        <w:tabs>
          <w:tab w:val="num" w:pos="1080"/>
        </w:tabs>
        <w:ind w:left="1080" w:hanging="360"/>
      </w:pPr>
      <w:rPr>
        <w:rFonts w:hint="default"/>
      </w:rPr>
    </w:lvl>
    <w:lvl w:ilvl="3">
      <w:start w:val="1"/>
      <w:numFmt w:val="upperLetter"/>
      <w:pStyle w:val="Table4"/>
      <w:lvlText w:val="%4."/>
      <w:lvlJc w:val="left"/>
      <w:pPr>
        <w:tabs>
          <w:tab w:val="num" w:pos="1440"/>
        </w:tabs>
        <w:ind w:left="1440" w:hanging="360"/>
      </w:pPr>
      <w:rPr>
        <w:rFonts w:hint="default"/>
      </w:rPr>
    </w:lvl>
    <w:lvl w:ilvl="4">
      <w:start w:val="1"/>
      <w:numFmt w:val="decimal"/>
      <w:pStyle w:val="Table5"/>
      <w:lvlText w:val="%5)"/>
      <w:lvlJc w:val="left"/>
      <w:pPr>
        <w:tabs>
          <w:tab w:val="num" w:pos="1800"/>
        </w:tabs>
        <w:ind w:left="1800" w:hanging="360"/>
      </w:pPr>
      <w:rPr>
        <w:rFonts w:hint="default"/>
      </w:rPr>
    </w:lvl>
    <w:lvl w:ilvl="5">
      <w:start w:val="1"/>
      <w:numFmt w:val="lowerLetter"/>
      <w:pStyle w:val="Table6"/>
      <w:lvlText w:val="%6)"/>
      <w:lvlJc w:val="left"/>
      <w:pPr>
        <w:tabs>
          <w:tab w:val="num" w:pos="2160"/>
        </w:tabs>
        <w:ind w:left="2160" w:hanging="360"/>
      </w:pPr>
      <w:rPr>
        <w:rFonts w:hint="default"/>
      </w:rPr>
    </w:lvl>
    <w:lvl w:ilvl="6">
      <w:start w:val="1"/>
      <w:numFmt w:val="lowerRoman"/>
      <w:pStyle w:val="Table7"/>
      <w:lvlText w:val="%7)"/>
      <w:lvlJc w:val="left"/>
      <w:pPr>
        <w:tabs>
          <w:tab w:val="num" w:pos="2880"/>
        </w:tabs>
        <w:ind w:left="2880" w:hanging="360"/>
      </w:pPr>
      <w:rPr>
        <w:rFonts w:hint="default"/>
      </w:rPr>
    </w:lvl>
    <w:lvl w:ilvl="7">
      <w:start w:val="1"/>
      <w:numFmt w:val="decimal"/>
      <w:pStyle w:val="Table8"/>
      <w:lvlText w:val="(%8)"/>
      <w:lvlJc w:val="left"/>
      <w:pPr>
        <w:tabs>
          <w:tab w:val="num" w:pos="3240"/>
        </w:tabs>
        <w:ind w:left="3240" w:hanging="360"/>
      </w:pPr>
      <w:rPr>
        <w:rFonts w:hint="default"/>
      </w:rPr>
    </w:lvl>
    <w:lvl w:ilvl="8">
      <w:start w:val="1"/>
      <w:numFmt w:val="lowerLetter"/>
      <w:pStyle w:val="Table9"/>
      <w:lvlText w:val="(%9)"/>
      <w:lvlJc w:val="left"/>
      <w:pPr>
        <w:tabs>
          <w:tab w:val="num" w:pos="3600"/>
        </w:tabs>
        <w:ind w:left="3600" w:hanging="360"/>
      </w:pPr>
      <w:rPr>
        <w:rFonts w:hint="default"/>
      </w:rPr>
    </w:lvl>
  </w:abstractNum>
  <w:abstractNum w:abstractNumId="1">
    <w:nsid w:val="17055CD4"/>
    <w:multiLevelType w:val="multilevel"/>
    <w:tmpl w:val="8410F4EA"/>
    <w:lvl w:ilvl="0">
      <w:start w:val="1"/>
      <w:numFmt w:val="upperRoman"/>
      <w:pStyle w:val="AgrA1"/>
      <w:suff w:val="space"/>
      <w:lvlText w:val="ARTICLE %1"/>
      <w:lvlJc w:val="left"/>
      <w:pPr>
        <w:ind w:left="0" w:firstLine="0"/>
      </w:pPr>
      <w:rPr>
        <w:rFonts w:hint="default"/>
        <w:b/>
        <w:i w:val="0"/>
      </w:rPr>
    </w:lvl>
    <w:lvl w:ilvl="1">
      <w:start w:val="1"/>
      <w:numFmt w:val="decimal"/>
      <w:pStyle w:val="AgrA2"/>
      <w:lvlText w:val="%2."/>
      <w:lvlJc w:val="left"/>
      <w:pPr>
        <w:tabs>
          <w:tab w:val="num" w:pos="720"/>
        </w:tabs>
        <w:ind w:left="720" w:hanging="720"/>
      </w:pPr>
      <w:rPr>
        <w:rFonts w:hint="default"/>
        <w:b/>
        <w:i w:val="0"/>
      </w:rPr>
    </w:lvl>
    <w:lvl w:ilvl="2">
      <w:start w:val="1"/>
      <w:numFmt w:val="lowerLetter"/>
      <w:pStyle w:val="AgrA3"/>
      <w:lvlText w:val="(%3)"/>
      <w:lvlJc w:val="left"/>
      <w:pPr>
        <w:tabs>
          <w:tab w:val="num" w:pos="1440"/>
        </w:tabs>
        <w:ind w:left="1440" w:hanging="720"/>
      </w:pPr>
      <w:rPr>
        <w:rFonts w:hint="default"/>
      </w:rPr>
    </w:lvl>
    <w:lvl w:ilvl="3">
      <w:start w:val="1"/>
      <w:numFmt w:val="lowerRoman"/>
      <w:pStyle w:val="AgrA4"/>
      <w:lvlText w:val="(%4)"/>
      <w:lvlJc w:val="left"/>
      <w:pPr>
        <w:tabs>
          <w:tab w:val="num" w:pos="2160"/>
        </w:tabs>
        <w:ind w:left="2160" w:hanging="720"/>
      </w:pPr>
      <w:rPr>
        <w:rFonts w:hint="default"/>
      </w:rPr>
    </w:lvl>
    <w:lvl w:ilvl="4">
      <w:start w:val="1"/>
      <w:numFmt w:val="upperLetter"/>
      <w:pStyle w:val="AgrA5"/>
      <w:lvlText w:val="(%5)"/>
      <w:lvlJc w:val="left"/>
      <w:pPr>
        <w:tabs>
          <w:tab w:val="num" w:pos="2880"/>
        </w:tabs>
        <w:ind w:left="2880" w:hanging="720"/>
      </w:pPr>
      <w:rPr>
        <w:rFonts w:hint="default"/>
      </w:rPr>
    </w:lvl>
    <w:lvl w:ilvl="5">
      <w:start w:val="1"/>
      <w:numFmt w:val="lowerRoman"/>
      <w:pStyle w:val="AgrA6"/>
      <w:lvlText w:val="(%6)"/>
      <w:lvlJc w:val="left"/>
      <w:pPr>
        <w:tabs>
          <w:tab w:val="num" w:pos="3600"/>
        </w:tabs>
        <w:ind w:left="3600" w:hanging="720"/>
      </w:pPr>
      <w:rPr>
        <w:rFonts w:hint="default"/>
      </w:rPr>
    </w:lvl>
    <w:lvl w:ilvl="6">
      <w:start w:val="1"/>
      <w:numFmt w:val="decimal"/>
      <w:pStyle w:val="AgrA7"/>
      <w:lvlText w:val="%7)"/>
      <w:lvlJc w:val="left"/>
      <w:pPr>
        <w:tabs>
          <w:tab w:val="num" w:pos="4320"/>
        </w:tabs>
        <w:ind w:left="4320" w:hanging="720"/>
      </w:pPr>
      <w:rPr>
        <w:rFonts w:hint="default"/>
      </w:rPr>
    </w:lvl>
    <w:lvl w:ilvl="7">
      <w:start w:val="1"/>
      <w:numFmt w:val="lowerLetter"/>
      <w:pStyle w:val="AgrA8"/>
      <w:lvlText w:val="%8)"/>
      <w:lvlJc w:val="left"/>
      <w:pPr>
        <w:tabs>
          <w:tab w:val="num" w:pos="5040"/>
        </w:tabs>
        <w:ind w:left="5040" w:hanging="720"/>
      </w:pPr>
      <w:rPr>
        <w:rFonts w:hint="default"/>
      </w:rPr>
    </w:lvl>
    <w:lvl w:ilvl="8">
      <w:start w:val="1"/>
      <w:numFmt w:val="lowerRoman"/>
      <w:pStyle w:val="AgrA9"/>
      <w:lvlText w:val="%9)"/>
      <w:lvlJc w:val="left"/>
      <w:pPr>
        <w:tabs>
          <w:tab w:val="num" w:pos="5760"/>
        </w:tabs>
        <w:ind w:left="5760" w:hanging="720"/>
      </w:pPr>
      <w:rPr>
        <w:rFonts w:hint="default"/>
      </w:rPr>
    </w:lvl>
  </w:abstractNum>
  <w:abstractNum w:abstractNumId="2">
    <w:nsid w:val="328C7383"/>
    <w:multiLevelType w:val="multilevel"/>
    <w:tmpl w:val="79AC4620"/>
    <w:lvl w:ilvl="0">
      <w:start w:val="1"/>
      <w:numFmt w:val="decimal"/>
      <w:pStyle w:val="General1"/>
      <w:lvlText w:val="%1."/>
      <w:lvlJc w:val="left"/>
      <w:pPr>
        <w:tabs>
          <w:tab w:val="num" w:pos="720"/>
        </w:tabs>
        <w:ind w:left="720" w:hanging="720"/>
      </w:pPr>
      <w:rPr>
        <w:rFonts w:hint="default"/>
      </w:rPr>
    </w:lvl>
    <w:lvl w:ilvl="1">
      <w:start w:val="1"/>
      <w:numFmt w:val="lowerLetter"/>
      <w:pStyle w:val="General2"/>
      <w:lvlText w:val="(%2)"/>
      <w:lvlJc w:val="left"/>
      <w:pPr>
        <w:tabs>
          <w:tab w:val="num" w:pos="1440"/>
        </w:tabs>
        <w:ind w:left="1440" w:hanging="720"/>
      </w:pPr>
      <w:rPr>
        <w:rFonts w:hint="default"/>
      </w:rPr>
    </w:lvl>
    <w:lvl w:ilvl="2">
      <w:start w:val="1"/>
      <w:numFmt w:val="lowerRoman"/>
      <w:pStyle w:val="General3"/>
      <w:lvlText w:val="(%3)"/>
      <w:lvlJc w:val="left"/>
      <w:pPr>
        <w:tabs>
          <w:tab w:val="num" w:pos="2160"/>
        </w:tabs>
        <w:ind w:left="2160" w:hanging="720"/>
      </w:pPr>
      <w:rPr>
        <w:rFonts w:hint="default"/>
      </w:rPr>
    </w:lvl>
    <w:lvl w:ilvl="3">
      <w:start w:val="1"/>
      <w:numFmt w:val="decimal"/>
      <w:pStyle w:val="General4"/>
      <w:lvlText w:val="(%4)"/>
      <w:lvlJc w:val="left"/>
      <w:pPr>
        <w:tabs>
          <w:tab w:val="num" w:pos="2880"/>
        </w:tabs>
        <w:ind w:left="2880" w:hanging="720"/>
      </w:pPr>
      <w:rPr>
        <w:rFonts w:hint="default"/>
      </w:rPr>
    </w:lvl>
    <w:lvl w:ilvl="4">
      <w:start w:val="1"/>
      <w:numFmt w:val="upperLetter"/>
      <w:pStyle w:val="General5"/>
      <w:lvlText w:val="(%5)"/>
      <w:lvlJc w:val="left"/>
      <w:pPr>
        <w:tabs>
          <w:tab w:val="num" w:pos="3600"/>
        </w:tabs>
        <w:ind w:left="3600" w:hanging="720"/>
      </w:pPr>
      <w:rPr>
        <w:rFonts w:hint="default"/>
      </w:rPr>
    </w:lvl>
    <w:lvl w:ilvl="5">
      <w:start w:val="1"/>
      <w:numFmt w:val="lowerRoman"/>
      <w:pStyle w:val="General6"/>
      <w:lvlText w:val="(%6)"/>
      <w:lvlJc w:val="left"/>
      <w:pPr>
        <w:tabs>
          <w:tab w:val="num" w:pos="4320"/>
        </w:tabs>
        <w:ind w:left="4320" w:hanging="720"/>
      </w:pPr>
      <w:rPr>
        <w:rFonts w:hint="default"/>
      </w:rPr>
    </w:lvl>
    <w:lvl w:ilvl="6">
      <w:start w:val="1"/>
      <w:numFmt w:val="decimal"/>
      <w:pStyle w:val="General7"/>
      <w:lvlText w:val="%7)"/>
      <w:lvlJc w:val="left"/>
      <w:pPr>
        <w:tabs>
          <w:tab w:val="num" w:pos="5040"/>
        </w:tabs>
        <w:ind w:left="5040" w:hanging="720"/>
      </w:pPr>
      <w:rPr>
        <w:rFonts w:hint="default"/>
      </w:rPr>
    </w:lvl>
    <w:lvl w:ilvl="7">
      <w:start w:val="1"/>
      <w:numFmt w:val="lowerLetter"/>
      <w:pStyle w:val="General8"/>
      <w:lvlText w:val="%8)"/>
      <w:lvlJc w:val="left"/>
      <w:pPr>
        <w:tabs>
          <w:tab w:val="num" w:pos="5760"/>
        </w:tabs>
        <w:ind w:left="5760" w:hanging="720"/>
      </w:pPr>
      <w:rPr>
        <w:rFonts w:hint="default"/>
      </w:rPr>
    </w:lvl>
    <w:lvl w:ilvl="8">
      <w:start w:val="1"/>
      <w:numFmt w:val="lowerRoman"/>
      <w:pStyle w:val="General9"/>
      <w:lvlText w:val="%9)"/>
      <w:lvlJc w:val="left"/>
      <w:pPr>
        <w:tabs>
          <w:tab w:val="num" w:pos="6480"/>
        </w:tabs>
        <w:ind w:left="6480" w:hanging="720"/>
      </w:pPr>
      <w:rPr>
        <w:rFonts w:hint="default"/>
      </w:rPr>
    </w:lvl>
  </w:abstractNum>
  <w:abstractNum w:abstractNumId="3">
    <w:nsid w:val="382534AE"/>
    <w:multiLevelType w:val="multilevel"/>
    <w:tmpl w:val="393AC946"/>
    <w:lvl w:ilvl="0">
      <w:start w:val="1"/>
      <w:numFmt w:val="decimal"/>
      <w:pStyle w:val="Lit1"/>
      <w:lvlText w:val="%1."/>
      <w:lvlJc w:val="left"/>
      <w:pPr>
        <w:tabs>
          <w:tab w:val="num" w:pos="720"/>
        </w:tabs>
        <w:ind w:left="0" w:firstLine="0"/>
      </w:pPr>
      <w:rPr>
        <w:rFonts w:hint="default"/>
      </w:rPr>
    </w:lvl>
    <w:lvl w:ilvl="1">
      <w:start w:val="1"/>
      <w:numFmt w:val="lowerLetter"/>
      <w:pStyle w:val="Lit2"/>
      <w:lvlText w:val="(%2)"/>
      <w:lvlJc w:val="left"/>
      <w:pPr>
        <w:tabs>
          <w:tab w:val="num" w:pos="1440"/>
        </w:tabs>
        <w:ind w:left="1440" w:hanging="720"/>
      </w:pPr>
      <w:rPr>
        <w:rFonts w:hint="default"/>
      </w:rPr>
    </w:lvl>
    <w:lvl w:ilvl="2">
      <w:start w:val="1"/>
      <w:numFmt w:val="lowerRoman"/>
      <w:pStyle w:val="Lit3"/>
      <w:lvlText w:val="(%3)"/>
      <w:lvlJc w:val="left"/>
      <w:pPr>
        <w:tabs>
          <w:tab w:val="num" w:pos="2160"/>
        </w:tabs>
        <w:ind w:left="2160" w:hanging="720"/>
      </w:pPr>
      <w:rPr>
        <w:rFonts w:hint="default"/>
      </w:rPr>
    </w:lvl>
    <w:lvl w:ilvl="3">
      <w:start w:val="1"/>
      <w:numFmt w:val="decimal"/>
      <w:pStyle w:val="Lit4"/>
      <w:lvlText w:val="(%4)"/>
      <w:lvlJc w:val="left"/>
      <w:pPr>
        <w:tabs>
          <w:tab w:val="num" w:pos="2880"/>
        </w:tabs>
        <w:ind w:left="2880" w:hanging="720"/>
      </w:pPr>
      <w:rPr>
        <w:rFonts w:hint="default"/>
      </w:rPr>
    </w:lvl>
    <w:lvl w:ilvl="4">
      <w:start w:val="1"/>
      <w:numFmt w:val="upperLetter"/>
      <w:pStyle w:val="Lit5"/>
      <w:lvlText w:val="(%5)"/>
      <w:lvlJc w:val="left"/>
      <w:pPr>
        <w:tabs>
          <w:tab w:val="num" w:pos="3600"/>
        </w:tabs>
        <w:ind w:left="3600" w:hanging="720"/>
      </w:pPr>
      <w:rPr>
        <w:rFonts w:hint="default"/>
      </w:rPr>
    </w:lvl>
    <w:lvl w:ilvl="5">
      <w:start w:val="1"/>
      <w:numFmt w:val="lowerRoman"/>
      <w:pStyle w:val="Lit6"/>
      <w:lvlText w:val="(%6)"/>
      <w:lvlJc w:val="left"/>
      <w:pPr>
        <w:tabs>
          <w:tab w:val="num" w:pos="4320"/>
        </w:tabs>
        <w:ind w:left="4320" w:hanging="720"/>
      </w:pPr>
      <w:rPr>
        <w:rFonts w:hint="default"/>
      </w:rPr>
    </w:lvl>
    <w:lvl w:ilvl="6">
      <w:start w:val="1"/>
      <w:numFmt w:val="decimal"/>
      <w:pStyle w:val="Lit7"/>
      <w:lvlText w:val="%7)"/>
      <w:lvlJc w:val="left"/>
      <w:pPr>
        <w:tabs>
          <w:tab w:val="num" w:pos="5040"/>
        </w:tabs>
        <w:ind w:left="5040" w:hanging="720"/>
      </w:pPr>
      <w:rPr>
        <w:rFonts w:hint="default"/>
      </w:rPr>
    </w:lvl>
    <w:lvl w:ilvl="7">
      <w:start w:val="1"/>
      <w:numFmt w:val="lowerLetter"/>
      <w:pStyle w:val="Lit8"/>
      <w:lvlText w:val="%8)"/>
      <w:lvlJc w:val="left"/>
      <w:pPr>
        <w:tabs>
          <w:tab w:val="num" w:pos="5760"/>
        </w:tabs>
        <w:ind w:left="5760" w:hanging="720"/>
      </w:pPr>
      <w:rPr>
        <w:rFonts w:hint="default"/>
      </w:rPr>
    </w:lvl>
    <w:lvl w:ilvl="8">
      <w:start w:val="1"/>
      <w:numFmt w:val="lowerRoman"/>
      <w:pStyle w:val="Lit9"/>
      <w:lvlText w:val="%9)"/>
      <w:lvlJc w:val="left"/>
      <w:pPr>
        <w:tabs>
          <w:tab w:val="num" w:pos="6480"/>
        </w:tabs>
        <w:ind w:left="6480" w:hanging="720"/>
      </w:pPr>
      <w:rPr>
        <w:rFonts w:hint="default"/>
      </w:rPr>
    </w:lvl>
  </w:abstractNum>
  <w:abstractNum w:abstractNumId="4">
    <w:nsid w:val="3B3B09C9"/>
    <w:multiLevelType w:val="multilevel"/>
    <w:tmpl w:val="5A364E50"/>
    <w:lvl w:ilvl="0">
      <w:start w:val="1"/>
      <w:numFmt w:val="bullet"/>
      <w:pStyle w:val="Bullet1"/>
      <w:lvlText w:val=""/>
      <w:lvlJc w:val="left"/>
      <w:pPr>
        <w:tabs>
          <w:tab w:val="num" w:pos="720"/>
        </w:tabs>
        <w:ind w:left="72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bullet"/>
      <w:pStyle w:val="Bullet4"/>
      <w:lvlText w:val=""/>
      <w:lvlJc w:val="left"/>
      <w:pPr>
        <w:tabs>
          <w:tab w:val="num" w:pos="2880"/>
        </w:tabs>
        <w:ind w:left="2880" w:hanging="72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4D032295"/>
    <w:multiLevelType w:val="multilevel"/>
    <w:tmpl w:val="9D36AC54"/>
    <w:lvl w:ilvl="0">
      <w:start w:val="1"/>
      <w:numFmt w:val="decimal"/>
      <w:pStyle w:val="Sec1"/>
      <w:lvlText w:val="Section %1."/>
      <w:lvlJc w:val="left"/>
      <w:pPr>
        <w:tabs>
          <w:tab w:val="num" w:pos="1440"/>
        </w:tabs>
        <w:ind w:left="1440" w:hanging="1440"/>
      </w:pPr>
      <w:rPr>
        <w:rFonts w:hint="default"/>
      </w:rPr>
    </w:lvl>
    <w:lvl w:ilvl="1">
      <w:start w:val="1"/>
      <w:numFmt w:val="decimalZero"/>
      <w:pStyle w:val="Sec2"/>
      <w:lvlText w:val="%1.%2"/>
      <w:lvlJc w:val="left"/>
      <w:pPr>
        <w:tabs>
          <w:tab w:val="num" w:pos="1440"/>
        </w:tabs>
        <w:ind w:left="1440" w:hanging="1440"/>
      </w:pPr>
      <w:rPr>
        <w:rFonts w:hint="default"/>
      </w:rPr>
    </w:lvl>
    <w:lvl w:ilvl="2">
      <w:start w:val="1"/>
      <w:numFmt w:val="decimal"/>
      <w:pStyle w:val="Sec3"/>
      <w:lvlText w:val="(%3)"/>
      <w:lvlJc w:val="left"/>
      <w:pPr>
        <w:tabs>
          <w:tab w:val="num" w:pos="2160"/>
        </w:tabs>
        <w:ind w:left="2160" w:hanging="720"/>
      </w:pPr>
      <w:rPr>
        <w:rFonts w:hint="default"/>
      </w:rPr>
    </w:lvl>
    <w:lvl w:ilvl="3">
      <w:start w:val="1"/>
      <w:numFmt w:val="lowerRoman"/>
      <w:pStyle w:val="Sec4"/>
      <w:lvlText w:val="(%4)"/>
      <w:lvlJc w:val="left"/>
      <w:pPr>
        <w:tabs>
          <w:tab w:val="num" w:pos="2880"/>
        </w:tabs>
        <w:ind w:left="2880" w:hanging="720"/>
      </w:pPr>
      <w:rPr>
        <w:rFonts w:hint="default"/>
      </w:rPr>
    </w:lvl>
    <w:lvl w:ilvl="4">
      <w:start w:val="1"/>
      <w:numFmt w:val="decimal"/>
      <w:pStyle w:val="Sec5"/>
      <w:lvlText w:val="(%5)"/>
      <w:lvlJc w:val="left"/>
      <w:pPr>
        <w:tabs>
          <w:tab w:val="num" w:pos="3600"/>
        </w:tabs>
        <w:ind w:left="3600" w:hanging="720"/>
      </w:pPr>
      <w:rPr>
        <w:rFonts w:hint="default"/>
      </w:rPr>
    </w:lvl>
    <w:lvl w:ilvl="5">
      <w:start w:val="1"/>
      <w:numFmt w:val="upperLetter"/>
      <w:pStyle w:val="Sec6"/>
      <w:lvlText w:val="(%6)"/>
      <w:lvlJc w:val="left"/>
      <w:pPr>
        <w:tabs>
          <w:tab w:val="num" w:pos="4320"/>
        </w:tabs>
        <w:ind w:left="4320" w:hanging="720"/>
      </w:pPr>
      <w:rPr>
        <w:rFonts w:hint="default"/>
      </w:rPr>
    </w:lvl>
    <w:lvl w:ilvl="6">
      <w:start w:val="1"/>
      <w:numFmt w:val="decimal"/>
      <w:pStyle w:val="Sec7"/>
      <w:lvlText w:val="%7)"/>
      <w:lvlJc w:val="left"/>
      <w:pPr>
        <w:tabs>
          <w:tab w:val="num" w:pos="5040"/>
        </w:tabs>
        <w:ind w:left="5040" w:hanging="720"/>
      </w:pPr>
      <w:rPr>
        <w:rFonts w:hint="default"/>
      </w:rPr>
    </w:lvl>
    <w:lvl w:ilvl="7">
      <w:start w:val="1"/>
      <w:numFmt w:val="lowerLetter"/>
      <w:pStyle w:val="Sec8"/>
      <w:lvlText w:val="%8)"/>
      <w:lvlJc w:val="left"/>
      <w:pPr>
        <w:tabs>
          <w:tab w:val="num" w:pos="5760"/>
        </w:tabs>
        <w:ind w:left="5760" w:hanging="720"/>
      </w:pPr>
      <w:rPr>
        <w:rFonts w:hint="default"/>
      </w:rPr>
    </w:lvl>
    <w:lvl w:ilvl="8">
      <w:start w:val="1"/>
      <w:numFmt w:val="lowerRoman"/>
      <w:pStyle w:val="Sec9"/>
      <w:lvlText w:val="%9)"/>
      <w:lvlJc w:val="left"/>
      <w:pPr>
        <w:tabs>
          <w:tab w:val="num" w:pos="6480"/>
        </w:tabs>
        <w:ind w:left="6480" w:hanging="720"/>
      </w:pPr>
      <w:rPr>
        <w:rFonts w:hint="default"/>
      </w:rPr>
    </w:lvl>
  </w:abstractNum>
  <w:abstractNum w:abstractNumId="6">
    <w:nsid w:val="6D622778"/>
    <w:multiLevelType w:val="multilevel"/>
    <w:tmpl w:val="2A50BA9E"/>
    <w:lvl w:ilvl="0">
      <w:start w:val="1"/>
      <w:numFmt w:val="bullet"/>
      <w:pStyle w:val="Dash1"/>
      <w:lvlText w:val="-"/>
      <w:lvlJc w:val="left"/>
      <w:pPr>
        <w:tabs>
          <w:tab w:val="num" w:pos="720"/>
        </w:tabs>
        <w:ind w:left="720" w:hanging="720"/>
      </w:pPr>
      <w:rPr>
        <w:rFonts w:ascii="Courier New" w:hAnsi="Courier New" w:hint="default"/>
      </w:rPr>
    </w:lvl>
    <w:lvl w:ilvl="1">
      <w:start w:val="1"/>
      <w:numFmt w:val="bullet"/>
      <w:pStyle w:val="Dash2"/>
      <w:lvlText w:val="-"/>
      <w:lvlJc w:val="left"/>
      <w:pPr>
        <w:tabs>
          <w:tab w:val="num" w:pos="1440"/>
        </w:tabs>
        <w:ind w:left="1440" w:hanging="720"/>
      </w:pPr>
      <w:rPr>
        <w:rFonts w:ascii="Courier New" w:hAnsi="Courier New" w:hint="default"/>
      </w:rPr>
    </w:lvl>
    <w:lvl w:ilvl="2">
      <w:start w:val="1"/>
      <w:numFmt w:val="bullet"/>
      <w:pStyle w:val="Dash3"/>
      <w:lvlText w:val="-"/>
      <w:lvlJc w:val="left"/>
      <w:pPr>
        <w:tabs>
          <w:tab w:val="num" w:pos="2160"/>
        </w:tabs>
        <w:ind w:left="2160" w:hanging="720"/>
      </w:pPr>
      <w:rPr>
        <w:rFonts w:ascii="Courier New" w:hAnsi="Courier New" w:hint="default"/>
      </w:rPr>
    </w:lvl>
    <w:lvl w:ilvl="3">
      <w:start w:val="1"/>
      <w:numFmt w:val="bullet"/>
      <w:pStyle w:val="Dash4"/>
      <w:lvlText w:val="-"/>
      <w:lvlJc w:val="left"/>
      <w:pPr>
        <w:tabs>
          <w:tab w:val="num" w:pos="2880"/>
        </w:tabs>
        <w:ind w:left="2880" w:hanging="720"/>
      </w:pPr>
      <w:rPr>
        <w:rFonts w:ascii="Courier New" w:hAnsi="Courier New" w:hint="default"/>
      </w:rPr>
    </w:lvl>
    <w:lvl w:ilvl="4">
      <w:start w:val="1"/>
      <w:numFmt w:val="bullet"/>
      <w:lvlText w:val="-"/>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Courier New" w:hAnsi="Courier New" w:hint="default"/>
      </w:rPr>
    </w:lvl>
    <w:lvl w:ilvl="6">
      <w:start w:val="1"/>
      <w:numFmt w:val="bullet"/>
      <w:lvlText w:val="-"/>
      <w:lvlJc w:val="left"/>
      <w:pPr>
        <w:tabs>
          <w:tab w:val="num" w:pos="2520"/>
        </w:tabs>
        <w:ind w:left="2520" w:hanging="360"/>
      </w:pPr>
      <w:rPr>
        <w:rFonts w:ascii="Courier New" w:hAnsi="Courier New"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num w:numId="1">
    <w:abstractNumId w:val="1"/>
  </w:num>
  <w:num w:numId="2">
    <w:abstractNumId w:val="4"/>
  </w:num>
  <w:num w:numId="3">
    <w:abstractNumId w:val="6"/>
  </w:num>
  <w:num w:numId="4">
    <w:abstractNumId w:val="2"/>
  </w:num>
  <w:num w:numId="5">
    <w:abstractNumId w:val="3"/>
  </w:num>
  <w:num w:numId="6">
    <w:abstractNumId w:val="5"/>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5A8B"/>
    <w:rsid w:val="000A5A8B"/>
    <w:rsid w:val="00226A0C"/>
    <w:rsid w:val="00234BEB"/>
    <w:rsid w:val="00276B92"/>
    <w:rsid w:val="0028580F"/>
    <w:rsid w:val="00373EF5"/>
    <w:rsid w:val="003877FC"/>
    <w:rsid w:val="00661324"/>
    <w:rsid w:val="00767D98"/>
    <w:rsid w:val="007E3767"/>
    <w:rsid w:val="008763D1"/>
    <w:rsid w:val="008969F4"/>
    <w:rsid w:val="00964BAE"/>
    <w:rsid w:val="0099276F"/>
    <w:rsid w:val="009E3272"/>
    <w:rsid w:val="00A003DC"/>
    <w:rsid w:val="00A94290"/>
    <w:rsid w:val="00AB063C"/>
    <w:rsid w:val="00C5104B"/>
    <w:rsid w:val="00C571F7"/>
    <w:rsid w:val="00CB41C3"/>
    <w:rsid w:val="00D4290B"/>
    <w:rsid w:val="00E26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A8B"/>
    <w:pPr>
      <w:spacing w:after="240" w:line="240" w:lineRule="auto"/>
    </w:pPr>
    <w:rPr>
      <w:rFonts w:ascii="Arial" w:hAnsi="Arial" w:cs="Times New Roman"/>
      <w:szCs w:val="24"/>
      <w:lang w:val="en-CA"/>
    </w:rPr>
  </w:style>
  <w:style w:type="paragraph" w:styleId="Heading1">
    <w:name w:val="heading 1"/>
    <w:basedOn w:val="Normal"/>
    <w:next w:val="Normal"/>
    <w:link w:val="Heading1Char"/>
    <w:qFormat/>
    <w:rsid w:val="0099276F"/>
    <w:pPr>
      <w:keepNext/>
      <w:spacing w:before="240" w:after="60"/>
      <w:jc w:val="both"/>
      <w:outlineLvl w:val="0"/>
    </w:pPr>
    <w:rPr>
      <w:rFonts w:cs="Arial"/>
      <w:b/>
      <w:bCs/>
      <w:kern w:val="32"/>
      <w:sz w:val="32"/>
      <w:szCs w:val="32"/>
    </w:rPr>
  </w:style>
  <w:style w:type="paragraph" w:styleId="Heading2">
    <w:name w:val="heading 2"/>
    <w:basedOn w:val="Normal"/>
    <w:next w:val="Normal"/>
    <w:link w:val="Heading2Char"/>
    <w:semiHidden/>
    <w:qFormat/>
    <w:rsid w:val="0099276F"/>
    <w:pPr>
      <w:keepNext/>
      <w:spacing w:before="240" w:after="60"/>
      <w:jc w:val="both"/>
      <w:outlineLvl w:val="1"/>
    </w:pPr>
    <w:rPr>
      <w:rFonts w:cs="Arial"/>
      <w:b/>
      <w:bCs/>
      <w:i/>
      <w:iCs/>
      <w:sz w:val="28"/>
      <w:szCs w:val="28"/>
    </w:rPr>
  </w:style>
  <w:style w:type="paragraph" w:styleId="Heading3">
    <w:name w:val="heading 3"/>
    <w:basedOn w:val="Normal"/>
    <w:next w:val="Normal"/>
    <w:link w:val="Heading3Char"/>
    <w:semiHidden/>
    <w:qFormat/>
    <w:rsid w:val="0099276F"/>
    <w:pPr>
      <w:keepNext/>
      <w:spacing w:before="240" w:after="60"/>
      <w:jc w:val="both"/>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unhideWhenUsed/>
    <w:rsid w:val="0099276F"/>
    <w:pPr>
      <w:framePr w:w="7920" w:h="1980" w:hRule="exact" w:hSpace="180" w:wrap="auto" w:hAnchor="page" w:xAlign="center" w:yAlign="bottom"/>
      <w:spacing w:after="0"/>
      <w:ind w:left="2880"/>
      <w:jc w:val="both"/>
    </w:pPr>
    <w:rPr>
      <w:rFonts w:eastAsiaTheme="majorEastAsia" w:cstheme="majorBidi"/>
    </w:rPr>
  </w:style>
  <w:style w:type="paragraph" w:customStyle="1" w:styleId="NormalSingle">
    <w:name w:val="Normal Single"/>
    <w:rsid w:val="0099276F"/>
    <w:pPr>
      <w:spacing w:after="240" w:line="240" w:lineRule="auto"/>
    </w:pPr>
    <w:rPr>
      <w:rFonts w:ascii="Arial" w:hAnsi="Arial" w:cs="Times New Roman"/>
      <w:szCs w:val="24"/>
      <w:lang w:val="en-CA"/>
    </w:rPr>
  </w:style>
  <w:style w:type="paragraph" w:customStyle="1" w:styleId="AgrA1">
    <w:name w:val="AgrA_1"/>
    <w:basedOn w:val="NormalSingle"/>
    <w:next w:val="Normal"/>
    <w:qFormat/>
    <w:rsid w:val="0099276F"/>
    <w:pPr>
      <w:keepNext/>
      <w:numPr>
        <w:numId w:val="1"/>
      </w:numPr>
      <w:outlineLvl w:val="0"/>
    </w:pPr>
    <w:rPr>
      <w:b/>
      <w:caps/>
    </w:rPr>
  </w:style>
  <w:style w:type="paragraph" w:customStyle="1" w:styleId="AgrA2">
    <w:name w:val="AgrA_2"/>
    <w:basedOn w:val="Normal"/>
    <w:rsid w:val="0099276F"/>
    <w:pPr>
      <w:keepNext/>
      <w:numPr>
        <w:ilvl w:val="1"/>
        <w:numId w:val="1"/>
      </w:numPr>
      <w:outlineLvl w:val="1"/>
    </w:pPr>
    <w:rPr>
      <w:b/>
    </w:rPr>
  </w:style>
  <w:style w:type="paragraph" w:customStyle="1" w:styleId="AgrA3">
    <w:name w:val="AgrA_3"/>
    <w:basedOn w:val="Normal"/>
    <w:rsid w:val="0099276F"/>
    <w:pPr>
      <w:numPr>
        <w:ilvl w:val="2"/>
        <w:numId w:val="1"/>
      </w:numPr>
    </w:pPr>
  </w:style>
  <w:style w:type="paragraph" w:customStyle="1" w:styleId="AgrA4">
    <w:name w:val="AgrA_4"/>
    <w:basedOn w:val="Normal"/>
    <w:rsid w:val="0099276F"/>
    <w:pPr>
      <w:numPr>
        <w:ilvl w:val="3"/>
        <w:numId w:val="1"/>
      </w:numPr>
    </w:pPr>
  </w:style>
  <w:style w:type="paragraph" w:customStyle="1" w:styleId="AgrA5">
    <w:name w:val="AgrA_5"/>
    <w:basedOn w:val="Normal"/>
    <w:rsid w:val="0099276F"/>
    <w:pPr>
      <w:numPr>
        <w:ilvl w:val="4"/>
        <w:numId w:val="1"/>
      </w:numPr>
    </w:pPr>
  </w:style>
  <w:style w:type="paragraph" w:customStyle="1" w:styleId="AgrA6">
    <w:name w:val="AgrA_6"/>
    <w:basedOn w:val="Normal"/>
    <w:rsid w:val="0099276F"/>
    <w:pPr>
      <w:numPr>
        <w:ilvl w:val="5"/>
        <w:numId w:val="1"/>
      </w:numPr>
    </w:pPr>
  </w:style>
  <w:style w:type="paragraph" w:customStyle="1" w:styleId="AgrA7">
    <w:name w:val="AgrA_7"/>
    <w:basedOn w:val="Normal"/>
    <w:rsid w:val="0099276F"/>
    <w:pPr>
      <w:numPr>
        <w:ilvl w:val="6"/>
        <w:numId w:val="1"/>
      </w:numPr>
    </w:pPr>
  </w:style>
  <w:style w:type="paragraph" w:customStyle="1" w:styleId="AgrA8">
    <w:name w:val="AgrA_8"/>
    <w:basedOn w:val="Normal"/>
    <w:rsid w:val="0099276F"/>
    <w:pPr>
      <w:numPr>
        <w:ilvl w:val="7"/>
        <w:numId w:val="1"/>
      </w:numPr>
    </w:pPr>
  </w:style>
  <w:style w:type="paragraph" w:customStyle="1" w:styleId="AgrA9">
    <w:name w:val="AgrA_9"/>
    <w:basedOn w:val="Normal"/>
    <w:rsid w:val="0099276F"/>
    <w:pPr>
      <w:numPr>
        <w:ilvl w:val="8"/>
        <w:numId w:val="1"/>
      </w:numPr>
      <w:jc w:val="both"/>
    </w:pPr>
  </w:style>
  <w:style w:type="paragraph" w:customStyle="1" w:styleId="Bullet1">
    <w:name w:val="Bullet_1"/>
    <w:basedOn w:val="Normal"/>
    <w:qFormat/>
    <w:rsid w:val="0099276F"/>
    <w:pPr>
      <w:numPr>
        <w:numId w:val="2"/>
      </w:numPr>
      <w:jc w:val="both"/>
    </w:pPr>
  </w:style>
  <w:style w:type="paragraph" w:customStyle="1" w:styleId="Bullet2">
    <w:name w:val="Bullet_2"/>
    <w:basedOn w:val="Normal"/>
    <w:rsid w:val="0099276F"/>
    <w:pPr>
      <w:numPr>
        <w:ilvl w:val="1"/>
        <w:numId w:val="2"/>
      </w:numPr>
    </w:pPr>
  </w:style>
  <w:style w:type="paragraph" w:customStyle="1" w:styleId="Bullet3">
    <w:name w:val="Bullet_3"/>
    <w:basedOn w:val="Normal"/>
    <w:rsid w:val="0099276F"/>
    <w:pPr>
      <w:numPr>
        <w:ilvl w:val="2"/>
        <w:numId w:val="2"/>
      </w:numPr>
    </w:pPr>
  </w:style>
  <w:style w:type="paragraph" w:customStyle="1" w:styleId="Bullet4">
    <w:name w:val="Bullet_4"/>
    <w:basedOn w:val="Normal"/>
    <w:rsid w:val="0099276F"/>
    <w:pPr>
      <w:numPr>
        <w:ilvl w:val="3"/>
        <w:numId w:val="2"/>
      </w:numPr>
    </w:pPr>
  </w:style>
  <w:style w:type="paragraph" w:customStyle="1" w:styleId="Centre">
    <w:name w:val="Centre"/>
    <w:basedOn w:val="Normal"/>
    <w:qFormat/>
    <w:rsid w:val="0099276F"/>
    <w:pPr>
      <w:jc w:val="center"/>
    </w:pPr>
  </w:style>
  <w:style w:type="paragraph" w:customStyle="1" w:styleId="Centreand">
    <w:name w:val="Centre and"/>
    <w:basedOn w:val="NormalSingle"/>
    <w:rsid w:val="0099276F"/>
    <w:pPr>
      <w:spacing w:after="480"/>
      <w:jc w:val="center"/>
    </w:pPr>
  </w:style>
  <w:style w:type="paragraph" w:customStyle="1" w:styleId="CentreBold">
    <w:name w:val="Centre Bold"/>
    <w:basedOn w:val="Normal"/>
    <w:rsid w:val="0099276F"/>
    <w:pPr>
      <w:jc w:val="center"/>
    </w:pPr>
    <w:rPr>
      <w:b/>
    </w:rPr>
  </w:style>
  <w:style w:type="paragraph" w:customStyle="1" w:styleId="Dash1">
    <w:name w:val="Dash_1"/>
    <w:basedOn w:val="Normal"/>
    <w:rsid w:val="0099276F"/>
    <w:pPr>
      <w:numPr>
        <w:numId w:val="3"/>
      </w:numPr>
    </w:pPr>
  </w:style>
  <w:style w:type="paragraph" w:customStyle="1" w:styleId="Dash2">
    <w:name w:val="Dash_2"/>
    <w:basedOn w:val="Normal"/>
    <w:rsid w:val="0099276F"/>
    <w:pPr>
      <w:numPr>
        <w:ilvl w:val="1"/>
        <w:numId w:val="3"/>
      </w:numPr>
    </w:pPr>
  </w:style>
  <w:style w:type="paragraph" w:customStyle="1" w:styleId="Dash3">
    <w:name w:val="Dash_3"/>
    <w:basedOn w:val="Normal"/>
    <w:rsid w:val="0099276F"/>
    <w:pPr>
      <w:numPr>
        <w:ilvl w:val="2"/>
        <w:numId w:val="3"/>
      </w:numPr>
    </w:pPr>
  </w:style>
  <w:style w:type="paragraph" w:customStyle="1" w:styleId="Dash4">
    <w:name w:val="Dash_4"/>
    <w:basedOn w:val="Normal"/>
    <w:rsid w:val="0099276F"/>
    <w:pPr>
      <w:numPr>
        <w:ilvl w:val="3"/>
        <w:numId w:val="3"/>
      </w:numPr>
    </w:pPr>
  </w:style>
  <w:style w:type="character" w:styleId="EndnoteReference">
    <w:name w:val="endnote reference"/>
    <w:semiHidden/>
    <w:unhideWhenUsed/>
    <w:rsid w:val="0099276F"/>
    <w:rPr>
      <w:vertAlign w:val="superscript"/>
    </w:rPr>
  </w:style>
  <w:style w:type="paragraph" w:styleId="EnvelopeReturn">
    <w:name w:val="envelope return"/>
    <w:basedOn w:val="Normal"/>
    <w:semiHidden/>
    <w:unhideWhenUsed/>
    <w:rsid w:val="0099276F"/>
    <w:pPr>
      <w:spacing w:after="0"/>
      <w:jc w:val="both"/>
    </w:pPr>
    <w:rPr>
      <w:rFonts w:eastAsiaTheme="majorEastAsia" w:cstheme="majorBidi"/>
      <w:sz w:val="20"/>
      <w:szCs w:val="20"/>
    </w:rPr>
  </w:style>
  <w:style w:type="character" w:customStyle="1" w:styleId="Fillin">
    <w:name w:val="Fillin"/>
    <w:uiPriority w:val="1"/>
    <w:rsid w:val="0099276F"/>
    <w:rPr>
      <w:color w:val="0000CC"/>
    </w:rPr>
  </w:style>
  <w:style w:type="paragraph" w:styleId="Footer">
    <w:name w:val="footer"/>
    <w:basedOn w:val="NormalSingle"/>
    <w:link w:val="FooterChar"/>
    <w:semiHidden/>
    <w:rsid w:val="0099276F"/>
    <w:pPr>
      <w:tabs>
        <w:tab w:val="center" w:pos="4680"/>
        <w:tab w:val="right" w:pos="9360"/>
      </w:tabs>
    </w:pPr>
  </w:style>
  <w:style w:type="character" w:customStyle="1" w:styleId="FooterChar">
    <w:name w:val="Footer Char"/>
    <w:basedOn w:val="DefaultParagraphFont"/>
    <w:link w:val="Footer"/>
    <w:semiHidden/>
    <w:rsid w:val="0099276F"/>
    <w:rPr>
      <w:rFonts w:ascii="Arial" w:eastAsia="Times New Roman" w:hAnsi="Arial" w:cs="Times New Roman"/>
      <w:szCs w:val="24"/>
      <w:lang w:val="en-CA"/>
    </w:rPr>
  </w:style>
  <w:style w:type="character" w:styleId="FootnoteReference">
    <w:name w:val="footnote reference"/>
    <w:semiHidden/>
    <w:rsid w:val="0099276F"/>
    <w:rPr>
      <w:vertAlign w:val="superscript"/>
    </w:rPr>
  </w:style>
  <w:style w:type="paragraph" w:styleId="FootnoteText">
    <w:name w:val="footnote text"/>
    <w:basedOn w:val="NormalSingle"/>
    <w:link w:val="FootnoteTextChar"/>
    <w:semiHidden/>
    <w:rsid w:val="0099276F"/>
    <w:rPr>
      <w:sz w:val="20"/>
      <w:szCs w:val="20"/>
    </w:rPr>
  </w:style>
  <w:style w:type="character" w:customStyle="1" w:styleId="FootnoteTextChar">
    <w:name w:val="Footnote Text Char"/>
    <w:basedOn w:val="DefaultParagraphFont"/>
    <w:link w:val="FootnoteText"/>
    <w:semiHidden/>
    <w:rsid w:val="0099276F"/>
    <w:rPr>
      <w:rFonts w:ascii="Arial" w:eastAsia="Times New Roman" w:hAnsi="Arial" w:cs="Times New Roman"/>
      <w:sz w:val="20"/>
      <w:szCs w:val="20"/>
      <w:lang w:val="en-CA"/>
    </w:rPr>
  </w:style>
  <w:style w:type="paragraph" w:customStyle="1" w:styleId="General1">
    <w:name w:val="General_1"/>
    <w:basedOn w:val="Normal"/>
    <w:qFormat/>
    <w:rsid w:val="0099276F"/>
    <w:pPr>
      <w:numPr>
        <w:numId w:val="4"/>
      </w:numPr>
      <w:jc w:val="both"/>
    </w:pPr>
  </w:style>
  <w:style w:type="paragraph" w:customStyle="1" w:styleId="General2">
    <w:name w:val="General_2"/>
    <w:basedOn w:val="Normal"/>
    <w:rsid w:val="0099276F"/>
    <w:pPr>
      <w:numPr>
        <w:ilvl w:val="1"/>
        <w:numId w:val="4"/>
      </w:numPr>
    </w:pPr>
  </w:style>
  <w:style w:type="paragraph" w:customStyle="1" w:styleId="General3">
    <w:name w:val="General_3"/>
    <w:basedOn w:val="Normal"/>
    <w:rsid w:val="0099276F"/>
    <w:pPr>
      <w:numPr>
        <w:ilvl w:val="2"/>
        <w:numId w:val="4"/>
      </w:numPr>
    </w:pPr>
  </w:style>
  <w:style w:type="paragraph" w:customStyle="1" w:styleId="General4">
    <w:name w:val="General_4"/>
    <w:basedOn w:val="Normal"/>
    <w:rsid w:val="0099276F"/>
    <w:pPr>
      <w:numPr>
        <w:ilvl w:val="3"/>
        <w:numId w:val="4"/>
      </w:numPr>
    </w:pPr>
  </w:style>
  <w:style w:type="paragraph" w:customStyle="1" w:styleId="General5">
    <w:name w:val="General_5"/>
    <w:basedOn w:val="Normal"/>
    <w:rsid w:val="0099276F"/>
    <w:pPr>
      <w:numPr>
        <w:ilvl w:val="4"/>
        <w:numId w:val="4"/>
      </w:numPr>
    </w:pPr>
  </w:style>
  <w:style w:type="paragraph" w:customStyle="1" w:styleId="General6">
    <w:name w:val="General_6"/>
    <w:basedOn w:val="Normal"/>
    <w:rsid w:val="0099276F"/>
    <w:pPr>
      <w:numPr>
        <w:ilvl w:val="5"/>
        <w:numId w:val="4"/>
      </w:numPr>
    </w:pPr>
  </w:style>
  <w:style w:type="paragraph" w:customStyle="1" w:styleId="General7">
    <w:name w:val="General_7"/>
    <w:basedOn w:val="Normal"/>
    <w:rsid w:val="0099276F"/>
    <w:pPr>
      <w:numPr>
        <w:ilvl w:val="6"/>
        <w:numId w:val="4"/>
      </w:numPr>
    </w:pPr>
  </w:style>
  <w:style w:type="paragraph" w:customStyle="1" w:styleId="General8">
    <w:name w:val="General_8"/>
    <w:basedOn w:val="Normal"/>
    <w:rsid w:val="0099276F"/>
    <w:pPr>
      <w:numPr>
        <w:ilvl w:val="7"/>
        <w:numId w:val="4"/>
      </w:numPr>
    </w:pPr>
  </w:style>
  <w:style w:type="paragraph" w:customStyle="1" w:styleId="General9">
    <w:name w:val="General_9"/>
    <w:basedOn w:val="Normal"/>
    <w:rsid w:val="0099276F"/>
    <w:pPr>
      <w:numPr>
        <w:ilvl w:val="8"/>
        <w:numId w:val="4"/>
      </w:numPr>
    </w:pPr>
  </w:style>
  <w:style w:type="paragraph" w:customStyle="1" w:styleId="Hanging5">
    <w:name w:val="Hanging .5"/>
    <w:basedOn w:val="NormalSingle"/>
    <w:qFormat/>
    <w:rsid w:val="0099276F"/>
    <w:pPr>
      <w:ind w:left="720" w:hanging="720"/>
    </w:pPr>
  </w:style>
  <w:style w:type="paragraph" w:customStyle="1" w:styleId="Hanging75">
    <w:name w:val="Hanging .75"/>
    <w:basedOn w:val="NormalSingle"/>
    <w:rsid w:val="0099276F"/>
    <w:pPr>
      <w:ind w:left="1080" w:hanging="1080"/>
    </w:pPr>
  </w:style>
  <w:style w:type="paragraph" w:customStyle="1" w:styleId="Hanging1">
    <w:name w:val="Hanging 1"/>
    <w:basedOn w:val="NormalSingle"/>
    <w:rsid w:val="0099276F"/>
    <w:pPr>
      <w:ind w:left="1440" w:hanging="1440"/>
    </w:pPr>
  </w:style>
  <w:style w:type="paragraph" w:styleId="Header">
    <w:name w:val="header"/>
    <w:basedOn w:val="NormalSingle"/>
    <w:link w:val="HeaderChar"/>
    <w:semiHidden/>
    <w:rsid w:val="0099276F"/>
    <w:pPr>
      <w:tabs>
        <w:tab w:val="center" w:pos="4680"/>
        <w:tab w:val="right" w:pos="9360"/>
      </w:tabs>
    </w:pPr>
  </w:style>
  <w:style w:type="character" w:customStyle="1" w:styleId="HeaderChar">
    <w:name w:val="Header Char"/>
    <w:basedOn w:val="DefaultParagraphFont"/>
    <w:link w:val="Header"/>
    <w:semiHidden/>
    <w:rsid w:val="0099276F"/>
    <w:rPr>
      <w:rFonts w:ascii="Arial" w:eastAsia="Times New Roman" w:hAnsi="Arial" w:cs="Times New Roman"/>
      <w:szCs w:val="24"/>
      <w:lang w:val="en-CA"/>
    </w:rPr>
  </w:style>
  <w:style w:type="character" w:customStyle="1" w:styleId="Heading1Char">
    <w:name w:val="Heading 1 Char"/>
    <w:basedOn w:val="DefaultParagraphFont"/>
    <w:link w:val="Heading1"/>
    <w:rsid w:val="0099276F"/>
    <w:rPr>
      <w:rFonts w:ascii="Arial" w:eastAsia="Times New Roman" w:hAnsi="Arial" w:cs="Arial"/>
      <w:b/>
      <w:bCs/>
      <w:kern w:val="32"/>
      <w:sz w:val="32"/>
      <w:szCs w:val="32"/>
      <w:lang w:val="en-CA"/>
    </w:rPr>
  </w:style>
  <w:style w:type="character" w:customStyle="1" w:styleId="Heading2Char">
    <w:name w:val="Heading 2 Char"/>
    <w:basedOn w:val="DefaultParagraphFont"/>
    <w:link w:val="Heading2"/>
    <w:semiHidden/>
    <w:rsid w:val="0099276F"/>
    <w:rPr>
      <w:rFonts w:ascii="Arial" w:eastAsia="Times New Roman" w:hAnsi="Arial" w:cs="Arial"/>
      <w:b/>
      <w:bCs/>
      <w:i/>
      <w:iCs/>
      <w:sz w:val="28"/>
      <w:szCs w:val="28"/>
      <w:lang w:val="en-CA"/>
    </w:rPr>
  </w:style>
  <w:style w:type="character" w:customStyle="1" w:styleId="Heading3Char">
    <w:name w:val="Heading 3 Char"/>
    <w:basedOn w:val="DefaultParagraphFont"/>
    <w:link w:val="Heading3"/>
    <w:semiHidden/>
    <w:rsid w:val="0099276F"/>
    <w:rPr>
      <w:rFonts w:ascii="Arial" w:eastAsia="Times New Roman" w:hAnsi="Arial" w:cs="Arial"/>
      <w:b/>
      <w:bCs/>
      <w:sz w:val="26"/>
      <w:szCs w:val="26"/>
      <w:lang w:val="en-CA"/>
    </w:rPr>
  </w:style>
  <w:style w:type="paragraph" w:customStyle="1" w:styleId="HeadingCentre">
    <w:name w:val="Heading Centre"/>
    <w:basedOn w:val="NormalSingle"/>
    <w:next w:val="Normal"/>
    <w:qFormat/>
    <w:rsid w:val="0099276F"/>
    <w:pPr>
      <w:keepNext/>
      <w:spacing w:after="480"/>
      <w:jc w:val="center"/>
    </w:pPr>
    <w:rPr>
      <w:sz w:val="28"/>
    </w:rPr>
  </w:style>
  <w:style w:type="paragraph" w:customStyle="1" w:styleId="HeadingCentreBold">
    <w:name w:val="Heading Centre Bold"/>
    <w:basedOn w:val="NormalSingle"/>
    <w:next w:val="Normal"/>
    <w:qFormat/>
    <w:rsid w:val="0099276F"/>
    <w:pPr>
      <w:keepNext/>
      <w:spacing w:after="480"/>
      <w:jc w:val="center"/>
    </w:pPr>
    <w:rPr>
      <w:b/>
      <w:sz w:val="28"/>
    </w:rPr>
  </w:style>
  <w:style w:type="paragraph" w:customStyle="1" w:styleId="HeadingCentreBoldUnd">
    <w:name w:val="Heading Centre Bold Und"/>
    <w:basedOn w:val="NormalSingle"/>
    <w:next w:val="Normal"/>
    <w:qFormat/>
    <w:rsid w:val="0099276F"/>
    <w:pPr>
      <w:keepNext/>
      <w:spacing w:after="480"/>
      <w:jc w:val="center"/>
    </w:pPr>
    <w:rPr>
      <w:b/>
      <w:sz w:val="28"/>
      <w:u w:val="single"/>
    </w:rPr>
  </w:style>
  <w:style w:type="paragraph" w:customStyle="1" w:styleId="HeadingA">
    <w:name w:val="Heading_A"/>
    <w:basedOn w:val="NormalSingle"/>
    <w:next w:val="Normal"/>
    <w:qFormat/>
    <w:rsid w:val="0099276F"/>
    <w:pPr>
      <w:keepNext/>
      <w:outlineLvl w:val="0"/>
    </w:pPr>
    <w:rPr>
      <w:b/>
    </w:rPr>
  </w:style>
  <w:style w:type="paragraph" w:customStyle="1" w:styleId="HeadingANoToc">
    <w:name w:val="Heading_A No Toc"/>
    <w:basedOn w:val="NormalSingle"/>
    <w:next w:val="Normal"/>
    <w:qFormat/>
    <w:rsid w:val="0099276F"/>
    <w:pPr>
      <w:keepNext/>
    </w:pPr>
    <w:rPr>
      <w:b/>
    </w:rPr>
  </w:style>
  <w:style w:type="paragraph" w:customStyle="1" w:styleId="HeadingB">
    <w:name w:val="Heading_B"/>
    <w:basedOn w:val="NormalSingle"/>
    <w:next w:val="Normal"/>
    <w:qFormat/>
    <w:rsid w:val="0099276F"/>
    <w:pPr>
      <w:keepNext/>
      <w:outlineLvl w:val="1"/>
    </w:pPr>
    <w:rPr>
      <w:u w:val="single"/>
    </w:rPr>
  </w:style>
  <w:style w:type="paragraph" w:customStyle="1" w:styleId="HeadingBNoToc">
    <w:name w:val="Heading_B No Toc"/>
    <w:basedOn w:val="NormalSingle"/>
    <w:qFormat/>
    <w:rsid w:val="0099276F"/>
    <w:pPr>
      <w:keepNext/>
    </w:pPr>
    <w:rPr>
      <w:u w:val="single"/>
    </w:rPr>
  </w:style>
  <w:style w:type="paragraph" w:customStyle="1" w:styleId="HeadingC">
    <w:name w:val="Heading_C"/>
    <w:basedOn w:val="NormalSingle"/>
    <w:next w:val="Normal"/>
    <w:qFormat/>
    <w:rsid w:val="0099276F"/>
    <w:pPr>
      <w:keepNext/>
      <w:outlineLvl w:val="2"/>
    </w:pPr>
    <w:rPr>
      <w:i/>
    </w:rPr>
  </w:style>
  <w:style w:type="paragraph" w:customStyle="1" w:styleId="HeadingCNoToc">
    <w:name w:val="Heading_C No Toc"/>
    <w:basedOn w:val="NormalSingle"/>
    <w:next w:val="Normal"/>
    <w:qFormat/>
    <w:rsid w:val="0099276F"/>
    <w:pPr>
      <w:keepNext/>
    </w:pPr>
    <w:rPr>
      <w:i/>
    </w:rPr>
  </w:style>
  <w:style w:type="paragraph" w:customStyle="1" w:styleId="Indent5">
    <w:name w:val="Indent .5"/>
    <w:basedOn w:val="Normal"/>
    <w:qFormat/>
    <w:rsid w:val="0099276F"/>
    <w:pPr>
      <w:ind w:left="720"/>
      <w:jc w:val="both"/>
    </w:pPr>
  </w:style>
  <w:style w:type="paragraph" w:customStyle="1" w:styleId="Indent1">
    <w:name w:val="Indent 1"/>
    <w:basedOn w:val="Normal"/>
    <w:qFormat/>
    <w:rsid w:val="0099276F"/>
    <w:pPr>
      <w:ind w:left="1440"/>
      <w:jc w:val="both"/>
    </w:pPr>
  </w:style>
  <w:style w:type="paragraph" w:customStyle="1" w:styleId="Indent15">
    <w:name w:val="Indent 1.5"/>
    <w:basedOn w:val="Normal"/>
    <w:rsid w:val="0099276F"/>
    <w:pPr>
      <w:ind w:left="2160"/>
    </w:pPr>
  </w:style>
  <w:style w:type="paragraph" w:customStyle="1" w:styleId="Indent2">
    <w:name w:val="Indent 2"/>
    <w:basedOn w:val="Normal"/>
    <w:rsid w:val="0099276F"/>
    <w:pPr>
      <w:ind w:left="2880"/>
    </w:pPr>
  </w:style>
  <w:style w:type="paragraph" w:customStyle="1" w:styleId="IndentDbl5">
    <w:name w:val="Indent Dbl .5"/>
    <w:basedOn w:val="NormalSingle"/>
    <w:qFormat/>
    <w:rsid w:val="0099276F"/>
    <w:pPr>
      <w:ind w:left="720" w:right="720"/>
      <w:jc w:val="both"/>
    </w:pPr>
  </w:style>
  <w:style w:type="paragraph" w:customStyle="1" w:styleId="IndentDbl1">
    <w:name w:val="Indent Dbl 1"/>
    <w:basedOn w:val="NormalSingle"/>
    <w:qFormat/>
    <w:rsid w:val="0099276F"/>
    <w:pPr>
      <w:ind w:left="1440" w:right="1440"/>
      <w:jc w:val="both"/>
    </w:pPr>
  </w:style>
  <w:style w:type="paragraph" w:customStyle="1" w:styleId="IndentDbl15">
    <w:name w:val="Indent Dbl 1.5"/>
    <w:basedOn w:val="NormalSingle"/>
    <w:rsid w:val="0099276F"/>
    <w:pPr>
      <w:ind w:left="2160" w:right="2160"/>
      <w:jc w:val="both"/>
    </w:pPr>
  </w:style>
  <w:style w:type="paragraph" w:customStyle="1" w:styleId="IndentFirstLine5">
    <w:name w:val="Indent First Line .5"/>
    <w:basedOn w:val="Normal"/>
    <w:qFormat/>
    <w:rsid w:val="0099276F"/>
    <w:pPr>
      <w:ind w:firstLine="720"/>
      <w:jc w:val="both"/>
    </w:pPr>
  </w:style>
  <w:style w:type="paragraph" w:customStyle="1" w:styleId="IndentFirstLine1">
    <w:name w:val="Indent First Line 1"/>
    <w:basedOn w:val="Normal"/>
    <w:qFormat/>
    <w:rsid w:val="0099276F"/>
    <w:pPr>
      <w:ind w:firstLine="1440"/>
      <w:jc w:val="both"/>
    </w:pPr>
  </w:style>
  <w:style w:type="paragraph" w:customStyle="1" w:styleId="IndentFirstLine15">
    <w:name w:val="Indent First Line 1.5"/>
    <w:basedOn w:val="Normal"/>
    <w:rsid w:val="0099276F"/>
    <w:pPr>
      <w:ind w:firstLine="2160"/>
    </w:pPr>
  </w:style>
  <w:style w:type="paragraph" w:customStyle="1" w:styleId="Left">
    <w:name w:val="Left"/>
    <w:basedOn w:val="Normal"/>
    <w:rsid w:val="0099276F"/>
  </w:style>
  <w:style w:type="paragraph" w:customStyle="1" w:styleId="LitNormal">
    <w:name w:val="Lit Normal"/>
    <w:basedOn w:val="Normal"/>
    <w:rsid w:val="0099276F"/>
    <w:pPr>
      <w:spacing w:before="480" w:after="0" w:line="480" w:lineRule="auto"/>
    </w:pPr>
  </w:style>
  <w:style w:type="paragraph" w:customStyle="1" w:styleId="LitTab">
    <w:name w:val="Lit Tab"/>
    <w:basedOn w:val="Normal"/>
    <w:rsid w:val="0099276F"/>
    <w:pPr>
      <w:spacing w:before="480" w:after="0" w:line="480" w:lineRule="auto"/>
      <w:ind w:firstLine="720"/>
    </w:pPr>
  </w:style>
  <w:style w:type="paragraph" w:customStyle="1" w:styleId="Lit1">
    <w:name w:val="Lit_1"/>
    <w:basedOn w:val="Normal"/>
    <w:rsid w:val="0099276F"/>
    <w:pPr>
      <w:numPr>
        <w:numId w:val="5"/>
      </w:numPr>
      <w:spacing w:before="240" w:after="0" w:line="360" w:lineRule="auto"/>
    </w:pPr>
  </w:style>
  <w:style w:type="paragraph" w:customStyle="1" w:styleId="Lit2">
    <w:name w:val="Lit_2"/>
    <w:basedOn w:val="Normal"/>
    <w:rsid w:val="0099276F"/>
    <w:pPr>
      <w:numPr>
        <w:ilvl w:val="1"/>
        <w:numId w:val="5"/>
      </w:numPr>
      <w:spacing w:before="120" w:after="120"/>
    </w:pPr>
  </w:style>
  <w:style w:type="paragraph" w:customStyle="1" w:styleId="Lit3">
    <w:name w:val="Lit_3"/>
    <w:basedOn w:val="Normal"/>
    <w:rsid w:val="0099276F"/>
    <w:pPr>
      <w:numPr>
        <w:ilvl w:val="2"/>
        <w:numId w:val="5"/>
      </w:numPr>
      <w:spacing w:before="120" w:after="120"/>
    </w:pPr>
  </w:style>
  <w:style w:type="paragraph" w:customStyle="1" w:styleId="Lit4">
    <w:name w:val="Lit_4"/>
    <w:basedOn w:val="Normal"/>
    <w:rsid w:val="0099276F"/>
    <w:pPr>
      <w:numPr>
        <w:ilvl w:val="3"/>
        <w:numId w:val="5"/>
      </w:numPr>
    </w:pPr>
  </w:style>
  <w:style w:type="paragraph" w:customStyle="1" w:styleId="Lit5">
    <w:name w:val="Lit_5"/>
    <w:basedOn w:val="Normal"/>
    <w:rsid w:val="0099276F"/>
    <w:pPr>
      <w:numPr>
        <w:ilvl w:val="4"/>
        <w:numId w:val="5"/>
      </w:numPr>
    </w:pPr>
  </w:style>
  <w:style w:type="paragraph" w:customStyle="1" w:styleId="Lit6">
    <w:name w:val="Lit_6"/>
    <w:basedOn w:val="Normal"/>
    <w:rsid w:val="0099276F"/>
    <w:pPr>
      <w:numPr>
        <w:ilvl w:val="5"/>
        <w:numId w:val="5"/>
      </w:numPr>
    </w:pPr>
  </w:style>
  <w:style w:type="paragraph" w:customStyle="1" w:styleId="Lit7">
    <w:name w:val="Lit_7"/>
    <w:basedOn w:val="Normal"/>
    <w:rsid w:val="0099276F"/>
    <w:pPr>
      <w:numPr>
        <w:ilvl w:val="6"/>
        <w:numId w:val="5"/>
      </w:numPr>
    </w:pPr>
  </w:style>
  <w:style w:type="paragraph" w:customStyle="1" w:styleId="Lit8">
    <w:name w:val="Lit_8"/>
    <w:basedOn w:val="Normal"/>
    <w:rsid w:val="0099276F"/>
    <w:pPr>
      <w:numPr>
        <w:ilvl w:val="7"/>
        <w:numId w:val="5"/>
      </w:numPr>
    </w:pPr>
  </w:style>
  <w:style w:type="paragraph" w:customStyle="1" w:styleId="Lit9">
    <w:name w:val="Lit_9"/>
    <w:basedOn w:val="Normal"/>
    <w:rsid w:val="0099276F"/>
    <w:pPr>
      <w:numPr>
        <w:ilvl w:val="8"/>
        <w:numId w:val="5"/>
      </w:numPr>
    </w:pPr>
  </w:style>
  <w:style w:type="character" w:styleId="PageNumber">
    <w:name w:val="page number"/>
    <w:semiHidden/>
    <w:rsid w:val="0099276F"/>
  </w:style>
  <w:style w:type="paragraph" w:customStyle="1" w:styleId="Plain">
    <w:name w:val="Plain"/>
    <w:basedOn w:val="Normal"/>
    <w:qFormat/>
    <w:rsid w:val="0099276F"/>
    <w:pPr>
      <w:spacing w:after="0"/>
      <w:jc w:val="both"/>
    </w:pPr>
  </w:style>
  <w:style w:type="paragraph" w:customStyle="1" w:styleId="Right">
    <w:name w:val="Right"/>
    <w:basedOn w:val="Normal"/>
    <w:qFormat/>
    <w:rsid w:val="0099276F"/>
    <w:pPr>
      <w:jc w:val="right"/>
    </w:pPr>
  </w:style>
  <w:style w:type="paragraph" w:customStyle="1" w:styleId="RightBold">
    <w:name w:val="Right Bold"/>
    <w:basedOn w:val="Normal"/>
    <w:qFormat/>
    <w:rsid w:val="0099276F"/>
    <w:pPr>
      <w:jc w:val="right"/>
    </w:pPr>
    <w:rPr>
      <w:b/>
    </w:rPr>
  </w:style>
  <w:style w:type="paragraph" w:customStyle="1" w:styleId="Schedule">
    <w:name w:val="Schedule"/>
    <w:basedOn w:val="NormalSingle"/>
    <w:qFormat/>
    <w:rsid w:val="0099276F"/>
    <w:pPr>
      <w:jc w:val="center"/>
      <w:outlineLvl w:val="0"/>
    </w:pPr>
    <w:rPr>
      <w:b/>
    </w:rPr>
  </w:style>
  <w:style w:type="paragraph" w:customStyle="1" w:styleId="Sec1">
    <w:name w:val="Sec_1"/>
    <w:basedOn w:val="NormalSingle"/>
    <w:qFormat/>
    <w:rsid w:val="0099276F"/>
    <w:pPr>
      <w:keepNext/>
      <w:numPr>
        <w:numId w:val="6"/>
      </w:numPr>
      <w:outlineLvl w:val="0"/>
    </w:pPr>
    <w:rPr>
      <w:b/>
    </w:rPr>
  </w:style>
  <w:style w:type="paragraph" w:customStyle="1" w:styleId="Sec2">
    <w:name w:val="Sec_2"/>
    <w:basedOn w:val="Normal"/>
    <w:rsid w:val="0099276F"/>
    <w:pPr>
      <w:keepNext/>
      <w:numPr>
        <w:ilvl w:val="1"/>
        <w:numId w:val="6"/>
      </w:numPr>
      <w:outlineLvl w:val="1"/>
    </w:pPr>
    <w:rPr>
      <w:b/>
    </w:rPr>
  </w:style>
  <w:style w:type="paragraph" w:customStyle="1" w:styleId="Sec3">
    <w:name w:val="Sec_3"/>
    <w:basedOn w:val="Normal"/>
    <w:rsid w:val="0099276F"/>
    <w:pPr>
      <w:numPr>
        <w:ilvl w:val="2"/>
        <w:numId w:val="6"/>
      </w:numPr>
    </w:pPr>
  </w:style>
  <w:style w:type="paragraph" w:customStyle="1" w:styleId="Sec4">
    <w:name w:val="Sec_4"/>
    <w:basedOn w:val="Normal"/>
    <w:rsid w:val="0099276F"/>
    <w:pPr>
      <w:numPr>
        <w:ilvl w:val="3"/>
        <w:numId w:val="6"/>
      </w:numPr>
    </w:pPr>
  </w:style>
  <w:style w:type="paragraph" w:customStyle="1" w:styleId="Sec5">
    <w:name w:val="Sec_5"/>
    <w:basedOn w:val="Normal"/>
    <w:rsid w:val="0099276F"/>
    <w:pPr>
      <w:numPr>
        <w:ilvl w:val="4"/>
        <w:numId w:val="6"/>
      </w:numPr>
    </w:pPr>
  </w:style>
  <w:style w:type="paragraph" w:customStyle="1" w:styleId="Sec6">
    <w:name w:val="Sec_6"/>
    <w:basedOn w:val="Normal"/>
    <w:rsid w:val="0099276F"/>
    <w:pPr>
      <w:numPr>
        <w:ilvl w:val="5"/>
        <w:numId w:val="6"/>
      </w:numPr>
    </w:pPr>
  </w:style>
  <w:style w:type="paragraph" w:customStyle="1" w:styleId="Sec7">
    <w:name w:val="Sec_7"/>
    <w:basedOn w:val="Normal"/>
    <w:rsid w:val="0099276F"/>
    <w:pPr>
      <w:numPr>
        <w:ilvl w:val="6"/>
        <w:numId w:val="6"/>
      </w:numPr>
    </w:pPr>
  </w:style>
  <w:style w:type="paragraph" w:customStyle="1" w:styleId="Sec8">
    <w:name w:val="Sec_8"/>
    <w:basedOn w:val="Normal"/>
    <w:rsid w:val="0099276F"/>
    <w:pPr>
      <w:numPr>
        <w:ilvl w:val="7"/>
        <w:numId w:val="6"/>
      </w:numPr>
    </w:pPr>
  </w:style>
  <w:style w:type="paragraph" w:customStyle="1" w:styleId="Sec9">
    <w:name w:val="Sec_9"/>
    <w:basedOn w:val="Normal"/>
    <w:rsid w:val="0099276F"/>
    <w:pPr>
      <w:numPr>
        <w:ilvl w:val="8"/>
        <w:numId w:val="6"/>
      </w:numPr>
    </w:pPr>
  </w:style>
  <w:style w:type="paragraph" w:customStyle="1" w:styleId="SignLine">
    <w:name w:val="SignLine"/>
    <w:basedOn w:val="NormalSingle"/>
    <w:semiHidden/>
    <w:unhideWhenUsed/>
    <w:rsid w:val="0099276F"/>
    <w:pPr>
      <w:spacing w:after="0"/>
    </w:pPr>
  </w:style>
  <w:style w:type="paragraph" w:customStyle="1" w:styleId="SignlineCaps">
    <w:name w:val="SignlineCaps"/>
    <w:basedOn w:val="NormalSingle"/>
    <w:semiHidden/>
    <w:unhideWhenUsed/>
    <w:rsid w:val="0099276F"/>
    <w:pPr>
      <w:spacing w:after="0"/>
    </w:pPr>
    <w:rPr>
      <w:caps/>
      <w:sz w:val="24"/>
      <w:szCs w:val="25"/>
    </w:rPr>
  </w:style>
  <w:style w:type="paragraph" w:customStyle="1" w:styleId="SignLineIndent">
    <w:name w:val="SignLineIndent"/>
    <w:basedOn w:val="SignLine"/>
    <w:semiHidden/>
    <w:unhideWhenUsed/>
    <w:rsid w:val="0099276F"/>
    <w:pPr>
      <w:ind w:left="720"/>
    </w:pPr>
  </w:style>
  <w:style w:type="paragraph" w:customStyle="1" w:styleId="Tabbed">
    <w:name w:val="Tabbed"/>
    <w:basedOn w:val="Normal"/>
    <w:qFormat/>
    <w:rsid w:val="0099276F"/>
    <w:pPr>
      <w:tabs>
        <w:tab w:val="center" w:pos="4680"/>
        <w:tab w:val="right" w:pos="9360"/>
      </w:tabs>
      <w:jc w:val="both"/>
    </w:pPr>
  </w:style>
  <w:style w:type="paragraph" w:customStyle="1" w:styleId="Table">
    <w:name w:val="Table"/>
    <w:basedOn w:val="NormalSingle"/>
    <w:qFormat/>
    <w:rsid w:val="0099276F"/>
    <w:pPr>
      <w:spacing w:before="40" w:after="40"/>
    </w:pPr>
  </w:style>
  <w:style w:type="paragraph" w:customStyle="1" w:styleId="TableCentre">
    <w:name w:val="Table Centre"/>
    <w:basedOn w:val="Table"/>
    <w:rsid w:val="0099276F"/>
    <w:pPr>
      <w:jc w:val="center"/>
    </w:pPr>
  </w:style>
  <w:style w:type="paragraph" w:customStyle="1" w:styleId="TableHeaderCentre">
    <w:name w:val="Table Header Centre"/>
    <w:basedOn w:val="NormalSingle"/>
    <w:rsid w:val="0099276F"/>
    <w:pPr>
      <w:keepNext/>
      <w:keepLines/>
      <w:spacing w:before="120" w:after="120"/>
      <w:jc w:val="center"/>
    </w:pPr>
    <w:rPr>
      <w:b/>
    </w:rPr>
  </w:style>
  <w:style w:type="paragraph" w:customStyle="1" w:styleId="TableHeaderLeft">
    <w:name w:val="Table Header Left"/>
    <w:basedOn w:val="NormalSingle"/>
    <w:rsid w:val="0099276F"/>
    <w:pPr>
      <w:keepNext/>
      <w:keepLines/>
      <w:spacing w:before="120" w:after="120"/>
    </w:pPr>
    <w:rPr>
      <w:b/>
    </w:rPr>
  </w:style>
  <w:style w:type="paragraph" w:customStyle="1" w:styleId="TableHeaderRight">
    <w:name w:val="Table Header Right"/>
    <w:basedOn w:val="NormalSingle"/>
    <w:rsid w:val="0099276F"/>
    <w:pPr>
      <w:spacing w:before="120" w:after="120"/>
      <w:jc w:val="right"/>
    </w:pPr>
    <w:rPr>
      <w:b/>
    </w:rPr>
  </w:style>
  <w:style w:type="paragraph" w:customStyle="1" w:styleId="TableRight">
    <w:name w:val="Table Right"/>
    <w:basedOn w:val="Table"/>
    <w:rsid w:val="0099276F"/>
    <w:pPr>
      <w:jc w:val="right"/>
    </w:pPr>
  </w:style>
  <w:style w:type="paragraph" w:customStyle="1" w:styleId="Table1">
    <w:name w:val="Table_1"/>
    <w:basedOn w:val="Table"/>
    <w:rsid w:val="0099276F"/>
    <w:pPr>
      <w:numPr>
        <w:numId w:val="7"/>
      </w:numPr>
    </w:pPr>
  </w:style>
  <w:style w:type="paragraph" w:customStyle="1" w:styleId="Table2">
    <w:name w:val="Table_2"/>
    <w:basedOn w:val="Table"/>
    <w:rsid w:val="0099276F"/>
    <w:pPr>
      <w:numPr>
        <w:ilvl w:val="1"/>
        <w:numId w:val="7"/>
      </w:numPr>
    </w:pPr>
  </w:style>
  <w:style w:type="paragraph" w:customStyle="1" w:styleId="Table3">
    <w:name w:val="Table_3"/>
    <w:basedOn w:val="Table"/>
    <w:rsid w:val="0099276F"/>
    <w:pPr>
      <w:numPr>
        <w:ilvl w:val="2"/>
        <w:numId w:val="7"/>
      </w:numPr>
    </w:pPr>
  </w:style>
  <w:style w:type="paragraph" w:customStyle="1" w:styleId="Table4">
    <w:name w:val="Table_4"/>
    <w:basedOn w:val="Table"/>
    <w:rsid w:val="0099276F"/>
    <w:pPr>
      <w:numPr>
        <w:ilvl w:val="3"/>
        <w:numId w:val="7"/>
      </w:numPr>
    </w:pPr>
  </w:style>
  <w:style w:type="paragraph" w:customStyle="1" w:styleId="Table5">
    <w:name w:val="Table_5"/>
    <w:basedOn w:val="Table"/>
    <w:rsid w:val="0099276F"/>
    <w:pPr>
      <w:numPr>
        <w:ilvl w:val="4"/>
        <w:numId w:val="7"/>
      </w:numPr>
    </w:pPr>
  </w:style>
  <w:style w:type="paragraph" w:customStyle="1" w:styleId="Table6">
    <w:name w:val="Table_6"/>
    <w:basedOn w:val="Table"/>
    <w:rsid w:val="0099276F"/>
    <w:pPr>
      <w:numPr>
        <w:ilvl w:val="5"/>
        <w:numId w:val="7"/>
      </w:numPr>
    </w:pPr>
  </w:style>
  <w:style w:type="paragraph" w:customStyle="1" w:styleId="Table7">
    <w:name w:val="Table_7"/>
    <w:basedOn w:val="Table"/>
    <w:rsid w:val="0099276F"/>
    <w:pPr>
      <w:numPr>
        <w:ilvl w:val="6"/>
        <w:numId w:val="7"/>
      </w:numPr>
    </w:pPr>
  </w:style>
  <w:style w:type="paragraph" w:customStyle="1" w:styleId="Table8">
    <w:name w:val="Table_8"/>
    <w:basedOn w:val="Table"/>
    <w:rsid w:val="0099276F"/>
    <w:pPr>
      <w:numPr>
        <w:ilvl w:val="7"/>
        <w:numId w:val="7"/>
      </w:numPr>
    </w:pPr>
  </w:style>
  <w:style w:type="paragraph" w:customStyle="1" w:styleId="Table9">
    <w:name w:val="Table_9"/>
    <w:basedOn w:val="Table"/>
    <w:rsid w:val="0099276F"/>
    <w:pPr>
      <w:numPr>
        <w:ilvl w:val="8"/>
        <w:numId w:val="7"/>
      </w:numPr>
    </w:pPr>
  </w:style>
  <w:style w:type="character" w:customStyle="1" w:styleId="xBold">
    <w:name w:val="xBold"/>
    <w:qFormat/>
    <w:rsid w:val="0099276F"/>
    <w:rPr>
      <w:b/>
    </w:rPr>
  </w:style>
  <w:style w:type="character" w:customStyle="1" w:styleId="xBoldItalics">
    <w:name w:val="xBoldItalics"/>
    <w:qFormat/>
    <w:rsid w:val="0099276F"/>
    <w:rPr>
      <w:b/>
      <w:i/>
    </w:rPr>
  </w:style>
  <w:style w:type="character" w:customStyle="1" w:styleId="xBoldUnderline">
    <w:name w:val="xBoldUnderline"/>
    <w:rsid w:val="0099276F"/>
    <w:rPr>
      <w:b/>
      <w:u w:val="single"/>
    </w:rPr>
  </w:style>
  <w:style w:type="character" w:customStyle="1" w:styleId="xBoldUnderlineItalics">
    <w:name w:val="xBoldUnderlineItalics"/>
    <w:rsid w:val="0099276F"/>
    <w:rPr>
      <w:b/>
      <w:i/>
      <w:u w:val="single"/>
    </w:rPr>
  </w:style>
  <w:style w:type="character" w:customStyle="1" w:styleId="xItalics">
    <w:name w:val="xItalics"/>
    <w:qFormat/>
    <w:rsid w:val="0099276F"/>
    <w:rPr>
      <w:i/>
    </w:rPr>
  </w:style>
  <w:style w:type="character" w:customStyle="1" w:styleId="xStrikethrough">
    <w:name w:val="xStrikethrough"/>
    <w:rsid w:val="0099276F"/>
    <w:rPr>
      <w:strike/>
      <w:dstrike w:val="0"/>
    </w:rPr>
  </w:style>
  <w:style w:type="character" w:customStyle="1" w:styleId="xUnderline">
    <w:name w:val="xUnderline"/>
    <w:qFormat/>
    <w:rsid w:val="0099276F"/>
    <w:rPr>
      <w:u w:val="single"/>
    </w:rPr>
  </w:style>
  <w:style w:type="character" w:styleId="Hyperlink">
    <w:name w:val="Hyperlink"/>
    <w:basedOn w:val="DefaultParagraphFont"/>
    <w:uiPriority w:val="99"/>
    <w:semiHidden/>
    <w:unhideWhenUsed/>
    <w:rsid w:val="000A5A8B"/>
    <w:rPr>
      <w:color w:val="0000FF"/>
      <w:u w:val="single"/>
    </w:rPr>
  </w:style>
  <w:style w:type="paragraph" w:customStyle="1" w:styleId="section-e">
    <w:name w:val="section-e"/>
    <w:basedOn w:val="Normal"/>
    <w:rsid w:val="000A5A8B"/>
    <w:pPr>
      <w:snapToGrid w:val="0"/>
      <w:spacing w:after="120"/>
      <w:ind w:firstLine="600"/>
    </w:pPr>
    <w:rPr>
      <w:rFonts w:ascii="Times New Roman" w:hAnsi="Times New Roman"/>
      <w:color w:val="000000"/>
      <w:sz w:val="26"/>
      <w:szCs w:val="26"/>
      <w:lang w:val="en-US"/>
    </w:rPr>
  </w:style>
  <w:style w:type="paragraph" w:customStyle="1" w:styleId="headnote-e">
    <w:name w:val="headnote-e"/>
    <w:basedOn w:val="Normal"/>
    <w:rsid w:val="000A5A8B"/>
    <w:pPr>
      <w:keepNext/>
      <w:snapToGrid w:val="0"/>
      <w:spacing w:after="0"/>
    </w:pPr>
    <w:rPr>
      <w:rFonts w:ascii="Times New Roman" w:hAnsi="Times New Roman"/>
      <w:b/>
      <w:bCs/>
      <w:color w:val="000000"/>
      <w:sz w:val="26"/>
      <w:szCs w:val="26"/>
      <w:lang w:val="en-US"/>
    </w:rPr>
  </w:style>
  <w:style w:type="paragraph" w:customStyle="1" w:styleId="chapter-e">
    <w:name w:val="chapter-e"/>
    <w:basedOn w:val="Normal"/>
    <w:rsid w:val="000A5A8B"/>
    <w:pPr>
      <w:snapToGrid w:val="0"/>
      <w:spacing w:after="309" w:line="269" w:lineRule="atLeast"/>
      <w:jc w:val="center"/>
    </w:pPr>
    <w:rPr>
      <w:rFonts w:ascii="Times New Roman" w:hAnsi="Times New Roman"/>
      <w:caps/>
      <w:color w:val="000000"/>
      <w:sz w:val="26"/>
      <w:szCs w:val="26"/>
      <w:lang w:val="en-US"/>
    </w:rPr>
  </w:style>
  <w:style w:type="paragraph" w:customStyle="1" w:styleId="shorttitle-e">
    <w:name w:val="shorttitle-e"/>
    <w:basedOn w:val="Normal"/>
    <w:rsid w:val="000A5A8B"/>
    <w:pPr>
      <w:keepNext/>
      <w:snapToGrid w:val="0"/>
      <w:spacing w:after="578" w:line="270" w:lineRule="atLeast"/>
      <w:jc w:val="center"/>
    </w:pPr>
    <w:rPr>
      <w:rFonts w:ascii="Times New Roman" w:hAnsi="Times New Roman"/>
      <w:b/>
      <w:bCs/>
      <w:color w:val="000000"/>
      <w:sz w:val="26"/>
      <w:szCs w:val="2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aws.gov.on.ca/html/statutes/french/elaws_statutes_90c30_f.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910</Words>
  <Characters>5189</Characters>
  <Application>Microsoft Office Word</Application>
  <DocSecurity>0</DocSecurity>
  <Lines>43</Lines>
  <Paragraphs>12</Paragraphs>
  <ScaleCrop>false</ScaleCrop>
  <Company>Microsoft</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SFinbow</dc:creator>
  <cp:lastModifiedBy>alucifero</cp:lastModifiedBy>
  <cp:revision>3</cp:revision>
  <dcterms:created xsi:type="dcterms:W3CDTF">2014-10-27T15:47:00Z</dcterms:created>
  <dcterms:modified xsi:type="dcterms:W3CDTF">2014-10-27T15:48:00Z</dcterms:modified>
</cp:coreProperties>
</file>